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BAF3" w14:textId="77777777" w:rsidR="00284DD3" w:rsidRPr="00D36FDC" w:rsidRDefault="00214BC5" w:rsidP="00D36FDC">
      <w:pPr>
        <w:shd w:val="clear" w:color="auto" w:fill="000000" w:themeFill="text1"/>
        <w:spacing w:after="0"/>
        <w:jc w:val="center"/>
        <w:rPr>
          <w:b/>
          <w:bCs/>
          <w:sz w:val="28"/>
          <w:szCs w:val="28"/>
        </w:rPr>
      </w:pPr>
      <w:r w:rsidRPr="00D36FDC">
        <w:rPr>
          <w:b/>
          <w:bCs/>
          <w:sz w:val="28"/>
          <w:szCs w:val="28"/>
        </w:rPr>
        <w:t>Eléments de l’affiche</w:t>
      </w:r>
    </w:p>
    <w:p w14:paraId="5C77D511" w14:textId="77777777" w:rsidR="00D26442" w:rsidRDefault="00D26442" w:rsidP="00214BC5">
      <w:pPr>
        <w:jc w:val="center"/>
      </w:pPr>
    </w:p>
    <w:p w14:paraId="378805F6" w14:textId="75E981B4" w:rsidR="00D36FDC" w:rsidRDefault="00004B3D" w:rsidP="00004B3D">
      <w:pPr>
        <w:spacing w:after="0"/>
        <w:jc w:val="center"/>
      </w:pPr>
      <w:r>
        <w:rPr>
          <w:rFonts w:ascii="Times New Roman" w:eastAsia="Times New Roman" w:hAnsi="Times New Roman" w:cs="Times New Roman"/>
          <w:noProof/>
          <w:sz w:val="40"/>
          <w:szCs w:val="40"/>
        </w:rPr>
        <w:drawing>
          <wp:inline distT="0" distB="0" distL="0" distR="0" wp14:anchorId="1A21C67C" wp14:editId="1CC852B3">
            <wp:extent cx="5760720" cy="11112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bis.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111250"/>
                    </a:xfrm>
                    <a:prstGeom prst="rect">
                      <a:avLst/>
                    </a:prstGeom>
                  </pic:spPr>
                </pic:pic>
              </a:graphicData>
            </a:graphic>
          </wp:inline>
        </w:drawing>
      </w:r>
    </w:p>
    <w:p w14:paraId="7859776B" w14:textId="7C91CD11" w:rsidR="00D26442" w:rsidRDefault="00D26442" w:rsidP="00D26442">
      <w:pPr>
        <w:shd w:val="clear" w:color="auto" w:fill="FFD966" w:themeFill="accent4" w:themeFillTint="99"/>
        <w:spacing w:after="0"/>
      </w:pPr>
      <w:r>
        <w:t xml:space="preserve">Type de formation : </w:t>
      </w:r>
      <w:proofErr w:type="gramStart"/>
      <w:r>
        <w:t xml:space="preserve">M </w:t>
      </w:r>
      <w:r w:rsidR="00004B3D">
        <w:t>,</w:t>
      </w:r>
      <w:proofErr w:type="gramEnd"/>
      <w:r w:rsidR="00004B3D">
        <w:t xml:space="preserve"> M. TALEB</w:t>
      </w:r>
    </w:p>
    <w:p w14:paraId="1B4747E6" w14:textId="77777777" w:rsidR="00D26442" w:rsidRDefault="00D26442" w:rsidP="00D36FDC">
      <w:pPr>
        <w:spacing w:after="0"/>
        <w:jc w:val="center"/>
      </w:pPr>
    </w:p>
    <w:p w14:paraId="189DF822" w14:textId="48ED3765" w:rsidR="00D26442" w:rsidRDefault="00D26442" w:rsidP="00D26442">
      <w:pPr>
        <w:shd w:val="clear" w:color="auto" w:fill="FFD966" w:themeFill="accent4" w:themeFillTint="99"/>
        <w:spacing w:after="0"/>
      </w:pPr>
      <w:r>
        <w:t>Intitulé et acronyme de la formation</w:t>
      </w:r>
      <w:r w:rsidR="00004B3D">
        <w:t xml:space="preserve"> : </w:t>
      </w:r>
      <w:r w:rsidR="00004B3D" w:rsidRPr="00004B3D">
        <w:t>CHIMIE ANALYTIQUE ET ENVIRONNEMENT (CAE)</w:t>
      </w:r>
    </w:p>
    <w:p w14:paraId="7F44DEF4" w14:textId="77777777" w:rsidR="00D36FDC" w:rsidRDefault="00D36FDC" w:rsidP="00D36FDC">
      <w:pPr>
        <w:spacing w:after="0"/>
        <w:jc w:val="center"/>
      </w:pPr>
    </w:p>
    <w:p w14:paraId="102A3619" w14:textId="461FD062" w:rsidR="00D26442" w:rsidRDefault="00D26442" w:rsidP="00D26442">
      <w:pPr>
        <w:shd w:val="clear" w:color="auto" w:fill="FFD966" w:themeFill="accent4" w:themeFillTint="99"/>
        <w:spacing w:after="0"/>
      </w:pPr>
      <w:r>
        <w:t>Objectifs de la formation</w:t>
      </w:r>
      <w:r w:rsidR="00004B3D">
        <w:t> :</w:t>
      </w:r>
    </w:p>
    <w:p w14:paraId="47CAC108" w14:textId="77777777" w:rsidR="00004B3D" w:rsidRDefault="00004B3D" w:rsidP="00004B3D">
      <w:pPr>
        <w:spacing w:before="100" w:beforeAutospacing="1" w:after="100" w:afterAutospacing="1"/>
      </w:pPr>
      <w:r>
        <w:t>Ce Master a pour objectifs de dispenser aux étudiants :</w:t>
      </w:r>
    </w:p>
    <w:p w14:paraId="485C221A" w14:textId="77777777" w:rsidR="00004B3D" w:rsidRDefault="00004B3D" w:rsidP="00004B3D">
      <w:pPr>
        <w:numPr>
          <w:ilvl w:val="0"/>
          <w:numId w:val="3"/>
        </w:numPr>
        <w:spacing w:before="100" w:beforeAutospacing="1" w:after="100" w:afterAutospacing="1" w:line="240" w:lineRule="auto"/>
        <w:rPr>
          <w:rtl/>
        </w:rPr>
      </w:pPr>
      <w:r>
        <w:t xml:space="preserve">En première année une formation bi-disciplinaire regroupant les domaines de la chimie et de l’environnement. Elle vise à Disposer de connaissances solides en chimie analytique afin de maîtriser les techniques d’analyses physico-chimiques (RMN, IR-Raman, spectrométrie de masse, RPE...). </w:t>
      </w:r>
      <w:proofErr w:type="gramStart"/>
      <w:r>
        <w:t>cette</w:t>
      </w:r>
      <w:proofErr w:type="gramEnd"/>
      <w:r>
        <w:t xml:space="preserve"> formation est orientée aussi vers les aspects fondamentaux de l'électrochimie (corrosion et anti-corrosion) et la gestion de l’environnement (traitement des effluents liquide, atmosphérique et solide).</w:t>
      </w:r>
    </w:p>
    <w:p w14:paraId="11952341" w14:textId="77777777" w:rsidR="00004B3D" w:rsidRDefault="00004B3D" w:rsidP="00004B3D">
      <w:pPr>
        <w:numPr>
          <w:ilvl w:val="0"/>
          <w:numId w:val="3"/>
        </w:numPr>
        <w:spacing w:before="100" w:beforeAutospacing="1" w:after="100" w:afterAutospacing="1" w:line="240" w:lineRule="auto"/>
      </w:pPr>
      <w:r>
        <w:t xml:space="preserve">En deuxième année, ce parcours propose une offre de formation en chimie informatique (structure, réactivité et modélisation </w:t>
      </w:r>
      <w:proofErr w:type="gramStart"/>
      <w:r>
        <w:t>moléculaires)pour</w:t>
      </w:r>
      <w:proofErr w:type="gramEnd"/>
      <w:r>
        <w:t xml:space="preserve"> donner aux étudiants une double compétence en chimie théorique et informatique et répondant aux tendances actuelles caractérisées par l'utilisation accrue de l'outil informatique en chimie. Il a pour vocation de mettre en œuvre des outils de modélisation (Plan d'expériences et analyse des donnés).</w:t>
      </w:r>
    </w:p>
    <w:p w14:paraId="4D8A256E" w14:textId="7D8E5D10" w:rsidR="00004B3D" w:rsidRPr="00004B3D" w:rsidRDefault="00004B3D" w:rsidP="00004B3D">
      <w:pPr>
        <w:spacing w:before="100" w:beforeAutospacing="1" w:after="100" w:afterAutospacing="1"/>
        <w:rPr>
          <w:rFonts w:eastAsiaTheme="minorEastAsia"/>
        </w:rPr>
      </w:pPr>
      <w:r>
        <w:t>D’autres objectifs peuvent être atteints tels que : le développement de l’esprit d’initiative et de recherche, de l’acquisition des compétences nécessaires pour la conception, la rédaction et la présentation de rapports, mémoires et autres.</w:t>
      </w:r>
    </w:p>
    <w:p w14:paraId="3E6A0F82" w14:textId="77777777" w:rsidR="00D36FDC" w:rsidRDefault="00D36FDC" w:rsidP="00D36FDC">
      <w:pPr>
        <w:spacing w:after="0"/>
        <w:jc w:val="center"/>
      </w:pPr>
    </w:p>
    <w:p w14:paraId="05E1D16F" w14:textId="4BFF3C35" w:rsidR="00D26442" w:rsidRDefault="00D26442" w:rsidP="00D26442">
      <w:pPr>
        <w:shd w:val="clear" w:color="auto" w:fill="FFD966" w:themeFill="accent4" w:themeFillTint="99"/>
        <w:spacing w:after="0"/>
      </w:pPr>
      <w:r>
        <w:t>Débouchés</w:t>
      </w:r>
      <w:r w:rsidR="00004B3D">
        <w:t> :</w:t>
      </w:r>
    </w:p>
    <w:p w14:paraId="19B58AA8" w14:textId="093F0212" w:rsidR="00004B3D" w:rsidRDefault="00004B3D" w:rsidP="00004B3D">
      <w:pPr>
        <w:pStyle w:val="NormalWeb"/>
      </w:pPr>
      <w:r>
        <w:t xml:space="preserve">Ce master ouvre la possibilité aux lauréats d’intégrer le monde de l’entreprise évoluant dans les secteurs de l’industrie chimique, cosmétique, pharmaceutique ou agroalimentaire. Le titulaire du diplôme master peut aussi poursuivre sa formation doctorale dans des laboratoires industriels ou universitaires opérant dans les champs disciplinaires précités. </w:t>
      </w:r>
    </w:p>
    <w:p w14:paraId="432C55AF" w14:textId="77777777" w:rsidR="00D36FDC" w:rsidRDefault="00D36FDC" w:rsidP="00D36FDC">
      <w:pPr>
        <w:spacing w:after="0"/>
        <w:jc w:val="center"/>
      </w:pPr>
    </w:p>
    <w:p w14:paraId="7E40452C" w14:textId="27AE0F4D" w:rsidR="00004B3D" w:rsidRDefault="00D26442" w:rsidP="00004B3D">
      <w:pPr>
        <w:shd w:val="clear" w:color="auto" w:fill="FFD966" w:themeFill="accent4" w:themeFillTint="99"/>
        <w:spacing w:after="0"/>
      </w:pPr>
      <w:r>
        <w:t>Conditions d’accès</w:t>
      </w:r>
      <w:r w:rsidR="00004B3D">
        <w:t> :</w:t>
      </w:r>
    </w:p>
    <w:p w14:paraId="71EACC56" w14:textId="3F50CCA9" w:rsidR="00723B1F" w:rsidRDefault="00004B3D" w:rsidP="00723B1F">
      <w:pPr>
        <w:spacing w:after="0" w:line="276" w:lineRule="auto"/>
        <w:ind w:right="424"/>
        <w:contextualSpacing/>
        <w:rPr>
          <w:rFonts w:ascii="Candara" w:eastAsia="Times New Roman" w:hAnsi="Candara" w:cs="Times New Roman"/>
          <w:sz w:val="20"/>
          <w:szCs w:val="20"/>
          <w:lang w:eastAsia="ar-SA"/>
        </w:rPr>
      </w:pPr>
      <w:r w:rsidRPr="00004B3D">
        <w:rPr>
          <w:rFonts w:ascii="Candara" w:eastAsia="Times New Roman" w:hAnsi="Candara" w:cs="Times New Roman"/>
          <w:b/>
          <w:bCs/>
          <w:sz w:val="20"/>
          <w:szCs w:val="20"/>
          <w:lang w:eastAsia="ar-SA"/>
        </w:rPr>
        <w:t>Diplômes requis :</w:t>
      </w:r>
      <w:r w:rsidR="00723B1F">
        <w:rPr>
          <w:rFonts w:ascii="Candara" w:eastAsia="Times New Roman" w:hAnsi="Candara" w:cs="Times New Roman"/>
          <w:b/>
          <w:bCs/>
          <w:sz w:val="20"/>
          <w:szCs w:val="20"/>
          <w:lang w:eastAsia="ar-SA"/>
        </w:rPr>
        <w:t xml:space="preserve">  </w:t>
      </w:r>
      <w:r w:rsidR="00154B7E" w:rsidRPr="00154B7E">
        <w:rPr>
          <w:rFonts w:ascii="Candara" w:eastAsia="Times New Roman" w:hAnsi="Candara" w:cs="Times New Roman"/>
          <w:sz w:val="20"/>
          <w:szCs w:val="20"/>
          <w:lang w:eastAsia="ar-SA"/>
        </w:rPr>
        <w:t>Licence en chimie, sciences et techniques ou équivalent.</w:t>
      </w:r>
    </w:p>
    <w:p w14:paraId="4463BBD3" w14:textId="77777777" w:rsidR="00723B1F" w:rsidRPr="00723B1F" w:rsidRDefault="00723B1F" w:rsidP="00723B1F">
      <w:pPr>
        <w:spacing w:after="0" w:line="276" w:lineRule="auto"/>
        <w:ind w:right="424"/>
        <w:contextualSpacing/>
        <w:rPr>
          <w:rFonts w:ascii="Candara" w:eastAsia="Times New Roman" w:hAnsi="Candara" w:cs="Times New Roman"/>
          <w:b/>
          <w:bCs/>
          <w:sz w:val="20"/>
          <w:szCs w:val="20"/>
          <w:lang w:eastAsia="ar-SA"/>
        </w:rPr>
      </w:pPr>
    </w:p>
    <w:tbl>
      <w:tblPr>
        <w:tblStyle w:val="Grilledutableau"/>
        <w:tblW w:w="1077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82"/>
        <w:gridCol w:w="5391"/>
      </w:tblGrid>
      <w:tr w:rsidR="002D6827" w:rsidRPr="0068780B" w14:paraId="44CB540C" w14:textId="77777777" w:rsidTr="002D6827">
        <w:trPr>
          <w:trHeight w:val="373"/>
          <w:jc w:val="center"/>
        </w:trPr>
        <w:tc>
          <w:tcPr>
            <w:tcW w:w="10773" w:type="dxa"/>
            <w:gridSpan w:val="2"/>
            <w:shd w:val="clear" w:color="auto" w:fill="002060"/>
            <w:vAlign w:val="center"/>
          </w:tcPr>
          <w:p w14:paraId="2450A4B4" w14:textId="77777777" w:rsidR="002D6827" w:rsidRPr="002D6827" w:rsidRDefault="002D6827" w:rsidP="002D6827">
            <w:pPr>
              <w:jc w:val="center"/>
              <w:rPr>
                <w:rFonts w:cstheme="minorHAnsi"/>
                <w:b/>
                <w:bCs/>
                <w:color w:val="FFFFFF" w:themeColor="background1"/>
                <w:sz w:val="24"/>
                <w:szCs w:val="24"/>
              </w:rPr>
            </w:pPr>
            <w:r w:rsidRPr="002D6827">
              <w:rPr>
                <w:b/>
                <w:bCs/>
                <w:color w:val="FFFFFF" w:themeColor="background1"/>
                <w:sz w:val="24"/>
                <w:szCs w:val="24"/>
              </w:rPr>
              <w:t>Contenu de la formation</w:t>
            </w:r>
          </w:p>
        </w:tc>
      </w:tr>
      <w:tr w:rsidR="00214BC5" w:rsidRPr="0068780B" w14:paraId="241D23D9" w14:textId="77777777" w:rsidTr="00214BC5">
        <w:trPr>
          <w:trHeight w:val="373"/>
          <w:jc w:val="center"/>
        </w:trPr>
        <w:tc>
          <w:tcPr>
            <w:tcW w:w="5382" w:type="dxa"/>
            <w:shd w:val="clear" w:color="auto" w:fill="F4B083" w:themeFill="accent2" w:themeFillTint="99"/>
          </w:tcPr>
          <w:p w14:paraId="47643536" w14:textId="77777777" w:rsidR="00214BC5" w:rsidRPr="00214BC5" w:rsidRDefault="00214BC5" w:rsidP="0035611C">
            <w:pPr>
              <w:rPr>
                <w:rFonts w:cstheme="minorHAnsi"/>
                <w:b/>
                <w:color w:val="000000" w:themeColor="text1"/>
                <w:sz w:val="20"/>
                <w:szCs w:val="20"/>
              </w:rPr>
            </w:pPr>
            <w:r w:rsidRPr="00214BC5">
              <w:rPr>
                <w:rFonts w:cstheme="minorHAnsi"/>
                <w:b/>
                <w:color w:val="000000" w:themeColor="text1"/>
                <w:sz w:val="20"/>
                <w:szCs w:val="20"/>
              </w:rPr>
              <w:t>Semestre 1</w:t>
            </w:r>
          </w:p>
        </w:tc>
        <w:tc>
          <w:tcPr>
            <w:tcW w:w="5391" w:type="dxa"/>
            <w:shd w:val="clear" w:color="auto" w:fill="C5E0B3" w:themeFill="accent6" w:themeFillTint="66"/>
            <w:tcMar>
              <w:left w:w="57" w:type="dxa"/>
              <w:right w:w="0" w:type="dxa"/>
            </w:tcMar>
          </w:tcPr>
          <w:p w14:paraId="6A5A4530" w14:textId="77777777" w:rsidR="00214BC5" w:rsidRPr="00214BC5" w:rsidRDefault="00214BC5" w:rsidP="0035611C">
            <w:pPr>
              <w:rPr>
                <w:rFonts w:cstheme="minorHAnsi"/>
                <w:b/>
                <w:color w:val="000000" w:themeColor="text1"/>
                <w:sz w:val="20"/>
                <w:szCs w:val="20"/>
              </w:rPr>
            </w:pPr>
            <w:r w:rsidRPr="00214BC5">
              <w:rPr>
                <w:rFonts w:cstheme="minorHAnsi"/>
                <w:b/>
                <w:color w:val="000000" w:themeColor="text1"/>
                <w:sz w:val="20"/>
                <w:szCs w:val="20"/>
              </w:rPr>
              <w:t>Semestre 2</w:t>
            </w:r>
          </w:p>
        </w:tc>
      </w:tr>
      <w:tr w:rsidR="00214BC5" w:rsidRPr="004216CD" w14:paraId="62B76076" w14:textId="77777777" w:rsidTr="00214BC5">
        <w:trPr>
          <w:trHeight w:val="1406"/>
          <w:jc w:val="center"/>
        </w:trPr>
        <w:tc>
          <w:tcPr>
            <w:tcW w:w="5382" w:type="dxa"/>
            <w:shd w:val="clear" w:color="auto" w:fill="auto"/>
          </w:tcPr>
          <w:p w14:paraId="3E41EF61" w14:textId="77777777" w:rsidR="00004B3D" w:rsidRPr="00004B3D" w:rsidRDefault="00214BC5" w:rsidP="00004B3D">
            <w:pPr>
              <w:spacing w:before="120"/>
              <w:rPr>
                <w:rFonts w:cstheme="minorHAnsi"/>
                <w:color w:val="000000" w:themeColor="text1"/>
                <w:sz w:val="20"/>
                <w:szCs w:val="20"/>
              </w:rPr>
            </w:pPr>
            <w:r w:rsidRPr="00214BC5">
              <w:rPr>
                <w:rFonts w:cstheme="minorHAnsi"/>
                <w:b/>
                <w:bCs/>
                <w:color w:val="000000" w:themeColor="text1"/>
                <w:sz w:val="20"/>
                <w:szCs w:val="20"/>
              </w:rPr>
              <w:t>M1</w:t>
            </w:r>
            <w:r w:rsidRPr="00214BC5">
              <w:rPr>
                <w:rFonts w:cstheme="minorHAnsi"/>
                <w:color w:val="000000" w:themeColor="text1"/>
                <w:sz w:val="20"/>
                <w:szCs w:val="20"/>
              </w:rPr>
              <w:t xml:space="preserve"> : </w:t>
            </w:r>
            <w:r w:rsidR="00004B3D" w:rsidRPr="00004B3D">
              <w:rPr>
                <w:rFonts w:cstheme="minorHAnsi"/>
                <w:color w:val="000000" w:themeColor="text1"/>
                <w:sz w:val="20"/>
                <w:szCs w:val="20"/>
              </w:rPr>
              <w:t xml:space="preserve">METHODES D’ANALYSES : SPECTROSCOPIE DE RMN &amp; IR-RAMAN, RPE ET SPECTROMETRIE DE MASSE </w:t>
            </w:r>
          </w:p>
          <w:p w14:paraId="2C50F294" w14:textId="24D980C7" w:rsidR="00214BC5" w:rsidRPr="00214BC5" w:rsidRDefault="00214BC5" w:rsidP="00004B3D">
            <w:pPr>
              <w:spacing w:before="120"/>
              <w:rPr>
                <w:rFonts w:cstheme="minorHAnsi"/>
                <w:color w:val="000000" w:themeColor="text1"/>
                <w:sz w:val="20"/>
                <w:szCs w:val="20"/>
              </w:rPr>
            </w:pPr>
            <w:r w:rsidRPr="00214BC5">
              <w:rPr>
                <w:rFonts w:cstheme="minorHAnsi"/>
                <w:b/>
                <w:bCs/>
                <w:color w:val="000000" w:themeColor="text1"/>
                <w:sz w:val="20"/>
                <w:szCs w:val="20"/>
              </w:rPr>
              <w:t>M2</w:t>
            </w:r>
            <w:r w:rsidRPr="00214BC5">
              <w:rPr>
                <w:rFonts w:cstheme="minorHAnsi"/>
                <w:color w:val="000000" w:themeColor="text1"/>
                <w:sz w:val="20"/>
                <w:szCs w:val="20"/>
              </w:rPr>
              <w:t xml:space="preserve"> : </w:t>
            </w:r>
            <w:r w:rsidR="00004B3D" w:rsidRPr="00004B3D">
              <w:rPr>
                <w:rFonts w:cstheme="minorHAnsi"/>
                <w:color w:val="000000" w:themeColor="text1"/>
                <w:sz w:val="20"/>
                <w:szCs w:val="20"/>
              </w:rPr>
              <w:t xml:space="preserve">ÉCOTOXICOLOGUE/MICROBIOLOGIE DE L’ENVIRONNEMENT </w:t>
            </w:r>
          </w:p>
          <w:p w14:paraId="3876E578" w14:textId="472E2AA2" w:rsidR="00214BC5" w:rsidRPr="00214BC5" w:rsidRDefault="00214BC5" w:rsidP="00004B3D">
            <w:pPr>
              <w:spacing w:before="120"/>
              <w:rPr>
                <w:rFonts w:cstheme="minorHAnsi"/>
                <w:color w:val="000000" w:themeColor="text1"/>
                <w:sz w:val="20"/>
                <w:szCs w:val="20"/>
              </w:rPr>
            </w:pPr>
            <w:r w:rsidRPr="00214BC5">
              <w:rPr>
                <w:rFonts w:cstheme="minorHAnsi"/>
                <w:b/>
                <w:bCs/>
                <w:color w:val="000000" w:themeColor="text1"/>
                <w:sz w:val="20"/>
                <w:szCs w:val="20"/>
              </w:rPr>
              <w:t>M3</w:t>
            </w:r>
            <w:r w:rsidRPr="00214BC5">
              <w:rPr>
                <w:rFonts w:cstheme="minorHAnsi"/>
                <w:color w:val="000000" w:themeColor="text1"/>
                <w:sz w:val="20"/>
                <w:szCs w:val="20"/>
              </w:rPr>
              <w:t xml:space="preserve"> : </w:t>
            </w:r>
            <w:r w:rsidR="00004B3D" w:rsidRPr="00004B3D">
              <w:rPr>
                <w:rFonts w:cstheme="minorHAnsi"/>
                <w:color w:val="000000" w:themeColor="text1"/>
                <w:sz w:val="20"/>
                <w:szCs w:val="20"/>
              </w:rPr>
              <w:t xml:space="preserve">THEORIES DE LA REACTIVITE MOLECULAIRE </w:t>
            </w:r>
          </w:p>
          <w:p w14:paraId="444DEDEE" w14:textId="5126689C" w:rsidR="00214BC5" w:rsidRPr="00214BC5" w:rsidRDefault="00214BC5" w:rsidP="00004B3D">
            <w:pPr>
              <w:spacing w:before="120"/>
              <w:rPr>
                <w:rFonts w:cstheme="minorHAnsi"/>
                <w:color w:val="000000" w:themeColor="text1"/>
                <w:sz w:val="20"/>
                <w:szCs w:val="20"/>
              </w:rPr>
            </w:pPr>
            <w:r w:rsidRPr="00214BC5">
              <w:rPr>
                <w:rFonts w:cstheme="minorHAnsi"/>
                <w:b/>
                <w:bCs/>
                <w:color w:val="000000" w:themeColor="text1"/>
                <w:sz w:val="20"/>
                <w:szCs w:val="20"/>
              </w:rPr>
              <w:t>M4</w:t>
            </w:r>
            <w:r w:rsidRPr="00214BC5">
              <w:rPr>
                <w:rFonts w:cstheme="minorHAnsi"/>
                <w:color w:val="000000" w:themeColor="text1"/>
                <w:sz w:val="20"/>
                <w:szCs w:val="20"/>
              </w:rPr>
              <w:t xml:space="preserve"> : </w:t>
            </w:r>
            <w:r w:rsidR="00004B3D" w:rsidRPr="00004B3D">
              <w:rPr>
                <w:rFonts w:cstheme="minorHAnsi"/>
                <w:color w:val="000000" w:themeColor="text1"/>
                <w:sz w:val="20"/>
                <w:szCs w:val="20"/>
              </w:rPr>
              <w:t xml:space="preserve">METHODES DE SEPARATION ET APPLICATION DE LA THEORIE DES GROUPES A LA CHIMIE </w:t>
            </w:r>
          </w:p>
          <w:p w14:paraId="7CADAC48" w14:textId="498807C1" w:rsidR="00214BC5" w:rsidRPr="00214BC5" w:rsidRDefault="00214BC5" w:rsidP="00004B3D">
            <w:pPr>
              <w:spacing w:before="120"/>
              <w:rPr>
                <w:rFonts w:cstheme="minorHAnsi"/>
                <w:color w:val="000000" w:themeColor="text1"/>
                <w:sz w:val="20"/>
                <w:szCs w:val="20"/>
              </w:rPr>
            </w:pPr>
            <w:r w:rsidRPr="00214BC5">
              <w:rPr>
                <w:rFonts w:cstheme="minorHAnsi"/>
                <w:b/>
                <w:bCs/>
                <w:color w:val="000000" w:themeColor="text1"/>
                <w:sz w:val="20"/>
                <w:szCs w:val="20"/>
              </w:rPr>
              <w:lastRenderedPageBreak/>
              <w:t>M5</w:t>
            </w:r>
            <w:r w:rsidRPr="00214BC5">
              <w:rPr>
                <w:rFonts w:cstheme="minorHAnsi"/>
                <w:color w:val="000000" w:themeColor="text1"/>
                <w:sz w:val="20"/>
                <w:szCs w:val="20"/>
              </w:rPr>
              <w:t xml:space="preserve"> : </w:t>
            </w:r>
            <w:r w:rsidR="00004B3D" w:rsidRPr="00004B3D">
              <w:rPr>
                <w:rFonts w:cstheme="minorHAnsi"/>
                <w:color w:val="000000" w:themeColor="text1"/>
                <w:sz w:val="20"/>
                <w:szCs w:val="20"/>
              </w:rPr>
              <w:t xml:space="preserve">CINETIQUE ET THERMODYNAMIQUE ELECTROCHIMIQUES </w:t>
            </w:r>
          </w:p>
          <w:p w14:paraId="4EACC5AA" w14:textId="77777777" w:rsidR="00004B3D" w:rsidRPr="00214BC5" w:rsidRDefault="00214BC5" w:rsidP="00004B3D">
            <w:pPr>
              <w:spacing w:before="120"/>
              <w:rPr>
                <w:rFonts w:cstheme="minorHAnsi"/>
                <w:color w:val="000000" w:themeColor="text1"/>
                <w:sz w:val="20"/>
                <w:szCs w:val="20"/>
              </w:rPr>
            </w:pPr>
            <w:r w:rsidRPr="00214BC5">
              <w:rPr>
                <w:rFonts w:cstheme="minorHAnsi"/>
                <w:b/>
                <w:bCs/>
                <w:color w:val="000000" w:themeColor="text1"/>
                <w:sz w:val="20"/>
                <w:szCs w:val="20"/>
              </w:rPr>
              <w:t>M</w:t>
            </w:r>
            <w:proofErr w:type="gramStart"/>
            <w:r w:rsidRPr="00214BC5">
              <w:rPr>
                <w:rFonts w:cstheme="minorHAnsi"/>
                <w:b/>
                <w:bCs/>
                <w:color w:val="000000" w:themeColor="text1"/>
                <w:sz w:val="20"/>
                <w:szCs w:val="20"/>
              </w:rPr>
              <w:t>6</w:t>
            </w:r>
            <w:r w:rsidRPr="00214BC5">
              <w:rPr>
                <w:rFonts w:cstheme="minorHAnsi"/>
                <w:color w:val="000000" w:themeColor="text1"/>
                <w:sz w:val="20"/>
                <w:szCs w:val="20"/>
              </w:rPr>
              <w:t>:</w:t>
            </w:r>
            <w:proofErr w:type="gramEnd"/>
            <w:r w:rsidRPr="00214BC5">
              <w:rPr>
                <w:rFonts w:cstheme="minorHAnsi"/>
                <w:color w:val="000000" w:themeColor="text1"/>
                <w:sz w:val="20"/>
                <w:szCs w:val="20"/>
              </w:rPr>
              <w:t xml:space="preserve"> </w:t>
            </w:r>
            <w:r w:rsidR="00004B3D" w:rsidRPr="00004B3D">
              <w:rPr>
                <w:rFonts w:cstheme="minorHAnsi"/>
                <w:color w:val="000000" w:themeColor="text1"/>
                <w:sz w:val="20"/>
                <w:szCs w:val="20"/>
              </w:rPr>
              <w:t>CHIMIOMETRIE / METHODOLOGIE DES PLANS D’EXPERIENCES APPLIQUES A L’ENVIRONNEMENT</w:t>
            </w:r>
          </w:p>
          <w:p w14:paraId="2DB74AC8" w14:textId="5527F0E2" w:rsidR="00214BC5" w:rsidRPr="00214BC5" w:rsidRDefault="00214BC5" w:rsidP="00214BC5">
            <w:pPr>
              <w:rPr>
                <w:rFonts w:cstheme="minorHAnsi"/>
                <w:b/>
                <w:color w:val="000000" w:themeColor="text1"/>
                <w:sz w:val="20"/>
                <w:szCs w:val="20"/>
              </w:rPr>
            </w:pPr>
          </w:p>
        </w:tc>
        <w:tc>
          <w:tcPr>
            <w:tcW w:w="5391" w:type="dxa"/>
            <w:shd w:val="clear" w:color="auto" w:fill="auto"/>
            <w:tcMar>
              <w:left w:w="57" w:type="dxa"/>
              <w:right w:w="0" w:type="dxa"/>
            </w:tcMar>
          </w:tcPr>
          <w:p w14:paraId="69D3474A" w14:textId="77777777" w:rsidR="00004B3D" w:rsidRPr="00004B3D" w:rsidRDefault="00214BC5" w:rsidP="00004B3D">
            <w:pPr>
              <w:spacing w:before="120"/>
              <w:rPr>
                <w:rFonts w:cstheme="minorHAnsi"/>
                <w:color w:val="000000" w:themeColor="text1"/>
                <w:sz w:val="20"/>
                <w:szCs w:val="20"/>
              </w:rPr>
            </w:pPr>
            <w:r w:rsidRPr="00214BC5">
              <w:rPr>
                <w:rFonts w:cstheme="minorHAnsi"/>
                <w:b/>
                <w:bCs/>
                <w:color w:val="000000" w:themeColor="text1"/>
                <w:sz w:val="20"/>
                <w:szCs w:val="20"/>
              </w:rPr>
              <w:lastRenderedPageBreak/>
              <w:t>M1</w:t>
            </w:r>
            <w:r w:rsidRPr="00214BC5">
              <w:rPr>
                <w:rFonts w:cstheme="minorHAnsi"/>
                <w:color w:val="000000" w:themeColor="text1"/>
                <w:sz w:val="20"/>
                <w:szCs w:val="20"/>
              </w:rPr>
              <w:t xml:space="preserve"> : </w:t>
            </w:r>
            <w:r w:rsidR="00004B3D" w:rsidRPr="00004B3D">
              <w:rPr>
                <w:rFonts w:cstheme="minorHAnsi"/>
                <w:color w:val="000000" w:themeColor="text1"/>
                <w:sz w:val="20"/>
                <w:szCs w:val="20"/>
              </w:rPr>
              <w:t xml:space="preserve">GENIE DES PROCEDES ET ENVIRONNEMENT </w:t>
            </w:r>
          </w:p>
          <w:p w14:paraId="3E90DE66" w14:textId="1B667B7F" w:rsidR="00214BC5" w:rsidRPr="00214BC5" w:rsidRDefault="00214BC5" w:rsidP="00004B3D">
            <w:pPr>
              <w:spacing w:before="120"/>
              <w:rPr>
                <w:rFonts w:cstheme="minorHAnsi"/>
                <w:color w:val="000000" w:themeColor="text1"/>
                <w:sz w:val="20"/>
                <w:szCs w:val="20"/>
              </w:rPr>
            </w:pPr>
            <w:r w:rsidRPr="00214BC5">
              <w:rPr>
                <w:rFonts w:cstheme="minorHAnsi"/>
                <w:b/>
                <w:bCs/>
                <w:color w:val="000000" w:themeColor="text1"/>
                <w:sz w:val="20"/>
                <w:szCs w:val="20"/>
              </w:rPr>
              <w:t>M2</w:t>
            </w:r>
            <w:r w:rsidRPr="00214BC5">
              <w:rPr>
                <w:rFonts w:cstheme="minorHAnsi"/>
                <w:color w:val="000000" w:themeColor="text1"/>
                <w:sz w:val="20"/>
                <w:szCs w:val="20"/>
              </w:rPr>
              <w:t xml:space="preserve"> : </w:t>
            </w:r>
            <w:r w:rsidR="00004B3D" w:rsidRPr="00004B3D">
              <w:rPr>
                <w:rFonts w:cstheme="minorHAnsi"/>
                <w:color w:val="000000" w:themeColor="text1"/>
                <w:sz w:val="20"/>
                <w:szCs w:val="20"/>
              </w:rPr>
              <w:t xml:space="preserve">COMMUNICATIONET ANGLAIS SCIENTIFIQUE </w:t>
            </w:r>
          </w:p>
          <w:p w14:paraId="56B0CB4A" w14:textId="459C6D9C" w:rsidR="00214BC5" w:rsidRPr="00214BC5" w:rsidRDefault="00214BC5" w:rsidP="00004B3D">
            <w:pPr>
              <w:spacing w:before="120"/>
              <w:rPr>
                <w:rFonts w:cstheme="minorHAnsi"/>
                <w:color w:val="000000" w:themeColor="text1"/>
                <w:sz w:val="20"/>
                <w:szCs w:val="20"/>
              </w:rPr>
            </w:pPr>
            <w:r w:rsidRPr="00214BC5">
              <w:rPr>
                <w:rFonts w:cstheme="minorHAnsi"/>
                <w:b/>
                <w:bCs/>
                <w:color w:val="000000" w:themeColor="text1"/>
                <w:sz w:val="20"/>
                <w:szCs w:val="20"/>
              </w:rPr>
              <w:t>M3</w:t>
            </w:r>
            <w:r w:rsidRPr="00214BC5">
              <w:rPr>
                <w:rFonts w:cstheme="minorHAnsi"/>
                <w:color w:val="000000" w:themeColor="text1"/>
                <w:sz w:val="20"/>
                <w:szCs w:val="20"/>
              </w:rPr>
              <w:t xml:space="preserve"> : </w:t>
            </w:r>
            <w:r w:rsidR="00004B3D" w:rsidRPr="00004B3D">
              <w:rPr>
                <w:rFonts w:cstheme="minorHAnsi"/>
                <w:color w:val="000000" w:themeColor="text1"/>
                <w:sz w:val="20"/>
                <w:szCs w:val="20"/>
              </w:rPr>
              <w:t xml:space="preserve">CORROSION ET ANTICORROSION </w:t>
            </w:r>
          </w:p>
          <w:p w14:paraId="5773C6B9" w14:textId="1D25D589" w:rsidR="00214BC5" w:rsidRPr="00004B3D" w:rsidRDefault="00214BC5" w:rsidP="00004B3D">
            <w:pPr>
              <w:spacing w:before="120"/>
              <w:rPr>
                <w:rFonts w:cstheme="minorHAnsi"/>
                <w:color w:val="000000" w:themeColor="text1"/>
                <w:sz w:val="20"/>
                <w:szCs w:val="20"/>
              </w:rPr>
            </w:pPr>
            <w:r w:rsidRPr="00004B3D">
              <w:rPr>
                <w:rFonts w:cstheme="minorHAnsi"/>
                <w:b/>
                <w:bCs/>
                <w:color w:val="000000" w:themeColor="text1"/>
                <w:sz w:val="20"/>
                <w:szCs w:val="20"/>
              </w:rPr>
              <w:t>M4</w:t>
            </w:r>
            <w:r w:rsidRPr="00004B3D">
              <w:rPr>
                <w:rFonts w:cstheme="minorHAnsi"/>
                <w:color w:val="000000" w:themeColor="text1"/>
                <w:sz w:val="20"/>
                <w:szCs w:val="20"/>
              </w:rPr>
              <w:t xml:space="preserve"> : </w:t>
            </w:r>
            <w:r w:rsidR="00004B3D" w:rsidRPr="00004B3D">
              <w:rPr>
                <w:rFonts w:cstheme="minorHAnsi"/>
                <w:color w:val="000000" w:themeColor="text1"/>
                <w:sz w:val="20"/>
                <w:szCs w:val="20"/>
              </w:rPr>
              <w:t xml:space="preserve">CHIMIE ANALYTIQUE APPROFONDIE </w:t>
            </w:r>
          </w:p>
          <w:p w14:paraId="0F9B962E" w14:textId="4F7DB6C5" w:rsidR="00214BC5" w:rsidRPr="00004B3D" w:rsidRDefault="00214BC5" w:rsidP="00004B3D">
            <w:pPr>
              <w:spacing w:before="120"/>
              <w:rPr>
                <w:rFonts w:cstheme="minorHAnsi"/>
                <w:color w:val="000000" w:themeColor="text1"/>
                <w:sz w:val="20"/>
                <w:szCs w:val="20"/>
              </w:rPr>
            </w:pPr>
            <w:r w:rsidRPr="00004B3D">
              <w:rPr>
                <w:rFonts w:cstheme="minorHAnsi"/>
                <w:b/>
                <w:bCs/>
                <w:color w:val="000000" w:themeColor="text1"/>
                <w:sz w:val="20"/>
                <w:szCs w:val="20"/>
              </w:rPr>
              <w:t>M5</w:t>
            </w:r>
            <w:r w:rsidRPr="00004B3D">
              <w:rPr>
                <w:rFonts w:cstheme="minorHAnsi"/>
                <w:color w:val="000000" w:themeColor="text1"/>
                <w:sz w:val="20"/>
                <w:szCs w:val="20"/>
              </w:rPr>
              <w:t xml:space="preserve"> : </w:t>
            </w:r>
            <w:r w:rsidR="00004B3D" w:rsidRPr="00004B3D">
              <w:rPr>
                <w:rFonts w:cstheme="minorHAnsi"/>
                <w:color w:val="000000" w:themeColor="text1"/>
                <w:sz w:val="20"/>
                <w:szCs w:val="20"/>
              </w:rPr>
              <w:t xml:space="preserve">EFFLUENTS LIQUIDE ET ATMOSPHERIQUE </w:t>
            </w:r>
          </w:p>
          <w:p w14:paraId="4D4A2C4D" w14:textId="77777777" w:rsidR="00004B3D" w:rsidRPr="00214BC5" w:rsidRDefault="00214BC5" w:rsidP="00004B3D">
            <w:pPr>
              <w:spacing w:before="120"/>
              <w:rPr>
                <w:rFonts w:cstheme="minorHAnsi"/>
                <w:color w:val="000000" w:themeColor="text1"/>
                <w:sz w:val="20"/>
                <w:szCs w:val="20"/>
              </w:rPr>
            </w:pPr>
            <w:r w:rsidRPr="00004B3D">
              <w:rPr>
                <w:rFonts w:cstheme="minorHAnsi"/>
                <w:b/>
                <w:bCs/>
                <w:color w:val="000000" w:themeColor="text1"/>
                <w:sz w:val="20"/>
                <w:szCs w:val="20"/>
              </w:rPr>
              <w:t>M6</w:t>
            </w:r>
            <w:r w:rsidRPr="00004B3D">
              <w:rPr>
                <w:rFonts w:cstheme="minorHAnsi"/>
                <w:color w:val="000000" w:themeColor="text1"/>
                <w:sz w:val="20"/>
                <w:szCs w:val="20"/>
              </w:rPr>
              <w:t xml:space="preserve"> : </w:t>
            </w:r>
            <w:r w:rsidR="00004B3D" w:rsidRPr="00004B3D">
              <w:rPr>
                <w:rFonts w:cstheme="minorHAnsi"/>
                <w:color w:val="000000" w:themeColor="text1"/>
                <w:sz w:val="20"/>
                <w:szCs w:val="20"/>
              </w:rPr>
              <w:t>POLLUTION DU SOL ET GESTION DES DECHETS SOLIDES</w:t>
            </w:r>
          </w:p>
          <w:p w14:paraId="5EDD168F" w14:textId="3192668E" w:rsidR="00214BC5" w:rsidRPr="00004B3D" w:rsidRDefault="00214BC5" w:rsidP="00214BC5">
            <w:pPr>
              <w:rPr>
                <w:rFonts w:cstheme="minorHAnsi"/>
                <w:b/>
                <w:color w:val="000000" w:themeColor="text1"/>
                <w:sz w:val="20"/>
                <w:szCs w:val="20"/>
              </w:rPr>
            </w:pPr>
          </w:p>
        </w:tc>
      </w:tr>
      <w:tr w:rsidR="00214BC5" w:rsidRPr="0068780B" w14:paraId="05E4F0BC" w14:textId="77777777" w:rsidTr="00214BC5">
        <w:trPr>
          <w:trHeight w:val="296"/>
          <w:jc w:val="center"/>
        </w:trPr>
        <w:tc>
          <w:tcPr>
            <w:tcW w:w="5382" w:type="dxa"/>
            <w:shd w:val="clear" w:color="auto" w:fill="FFD966" w:themeFill="accent4" w:themeFillTint="99"/>
          </w:tcPr>
          <w:p w14:paraId="2FFC7A04" w14:textId="77777777" w:rsidR="00214BC5" w:rsidRPr="00214BC5" w:rsidRDefault="00214BC5" w:rsidP="0035611C">
            <w:pPr>
              <w:rPr>
                <w:rFonts w:cstheme="minorHAnsi"/>
                <w:b/>
                <w:color w:val="000000" w:themeColor="text1"/>
                <w:sz w:val="20"/>
                <w:szCs w:val="20"/>
                <w:lang w:val="en-US"/>
              </w:rPr>
            </w:pPr>
            <w:r w:rsidRPr="00214BC5">
              <w:rPr>
                <w:rFonts w:cstheme="minorHAnsi"/>
                <w:b/>
                <w:color w:val="000000" w:themeColor="text1"/>
                <w:sz w:val="20"/>
                <w:szCs w:val="20"/>
              </w:rPr>
              <w:lastRenderedPageBreak/>
              <w:t>Semestre</w:t>
            </w:r>
            <w:r w:rsidRPr="00214BC5">
              <w:rPr>
                <w:rFonts w:cstheme="minorHAnsi"/>
                <w:b/>
                <w:color w:val="000000" w:themeColor="text1"/>
                <w:sz w:val="20"/>
                <w:szCs w:val="20"/>
                <w:lang w:val="en-US"/>
              </w:rPr>
              <w:t xml:space="preserve"> 3</w:t>
            </w:r>
          </w:p>
        </w:tc>
        <w:tc>
          <w:tcPr>
            <w:tcW w:w="5391" w:type="dxa"/>
            <w:shd w:val="clear" w:color="auto" w:fill="8EAADB" w:themeFill="accent5" w:themeFillTint="99"/>
          </w:tcPr>
          <w:p w14:paraId="03E1BB8E" w14:textId="77777777" w:rsidR="00214BC5" w:rsidRPr="00214BC5" w:rsidRDefault="00214BC5" w:rsidP="0035611C">
            <w:pPr>
              <w:rPr>
                <w:rFonts w:cstheme="minorHAnsi"/>
                <w:b/>
                <w:color w:val="000000" w:themeColor="text1"/>
                <w:sz w:val="20"/>
                <w:szCs w:val="20"/>
              </w:rPr>
            </w:pPr>
            <w:r w:rsidRPr="00214BC5">
              <w:rPr>
                <w:rFonts w:cstheme="minorHAnsi"/>
                <w:b/>
                <w:color w:val="000000" w:themeColor="text1"/>
                <w:sz w:val="20"/>
                <w:szCs w:val="20"/>
              </w:rPr>
              <w:t>Semestre 4</w:t>
            </w:r>
          </w:p>
        </w:tc>
      </w:tr>
      <w:tr w:rsidR="00214BC5" w:rsidRPr="0068780B" w14:paraId="1BF834CD" w14:textId="77777777" w:rsidTr="00214BC5">
        <w:trPr>
          <w:trHeight w:val="1256"/>
          <w:jc w:val="center"/>
        </w:trPr>
        <w:tc>
          <w:tcPr>
            <w:tcW w:w="5382" w:type="dxa"/>
            <w:shd w:val="clear" w:color="auto" w:fill="auto"/>
          </w:tcPr>
          <w:p w14:paraId="3A5AC72E" w14:textId="77777777" w:rsidR="00723B1F" w:rsidRPr="00723B1F" w:rsidRDefault="00214BC5" w:rsidP="00723B1F">
            <w:pPr>
              <w:spacing w:before="120"/>
              <w:rPr>
                <w:rFonts w:cstheme="minorHAnsi"/>
                <w:color w:val="000000" w:themeColor="text1"/>
                <w:sz w:val="20"/>
                <w:szCs w:val="20"/>
              </w:rPr>
            </w:pPr>
            <w:r w:rsidRPr="00723B1F">
              <w:rPr>
                <w:rFonts w:cstheme="minorHAnsi"/>
                <w:b/>
                <w:bCs/>
                <w:color w:val="000000" w:themeColor="text1"/>
                <w:sz w:val="20"/>
                <w:szCs w:val="20"/>
              </w:rPr>
              <w:t>M1</w:t>
            </w:r>
            <w:r w:rsidRPr="00723B1F">
              <w:rPr>
                <w:rFonts w:cstheme="minorHAnsi"/>
                <w:color w:val="000000" w:themeColor="text1"/>
                <w:sz w:val="20"/>
                <w:szCs w:val="20"/>
              </w:rPr>
              <w:t xml:space="preserve"> : </w:t>
            </w:r>
            <w:r w:rsidR="00723B1F" w:rsidRPr="00723B1F">
              <w:rPr>
                <w:rFonts w:cstheme="minorHAnsi"/>
                <w:color w:val="000000" w:themeColor="text1"/>
                <w:sz w:val="20"/>
                <w:szCs w:val="20"/>
              </w:rPr>
              <w:t xml:space="preserve">CHIMIE AUX INTERFACES ET ANALYSE DE SURFACE </w:t>
            </w:r>
          </w:p>
          <w:p w14:paraId="3FC8F3B5" w14:textId="7F544BC5" w:rsidR="00214BC5" w:rsidRPr="00723B1F" w:rsidRDefault="00214BC5" w:rsidP="00723B1F">
            <w:pPr>
              <w:spacing w:before="120"/>
              <w:rPr>
                <w:rFonts w:cstheme="minorHAnsi"/>
                <w:color w:val="000000" w:themeColor="text1"/>
                <w:sz w:val="20"/>
                <w:szCs w:val="20"/>
              </w:rPr>
            </w:pPr>
            <w:r w:rsidRPr="00723B1F">
              <w:rPr>
                <w:rFonts w:cstheme="minorHAnsi"/>
                <w:b/>
                <w:bCs/>
                <w:color w:val="000000" w:themeColor="text1"/>
                <w:sz w:val="20"/>
                <w:szCs w:val="20"/>
              </w:rPr>
              <w:t>M2</w:t>
            </w:r>
            <w:r w:rsidRPr="00723B1F">
              <w:rPr>
                <w:rFonts w:cstheme="minorHAnsi"/>
                <w:color w:val="000000" w:themeColor="text1"/>
                <w:sz w:val="20"/>
                <w:szCs w:val="20"/>
              </w:rPr>
              <w:t xml:space="preserve"> : </w:t>
            </w:r>
            <w:r w:rsidR="00723B1F" w:rsidRPr="00723B1F">
              <w:rPr>
                <w:rFonts w:cstheme="minorHAnsi"/>
                <w:color w:val="000000" w:themeColor="text1"/>
                <w:sz w:val="20"/>
                <w:szCs w:val="20"/>
              </w:rPr>
              <w:t xml:space="preserve">CHIMIE ANALYTIQUE APLIQUEE ET ANALYSE INDUSTRIELLE </w:t>
            </w:r>
          </w:p>
          <w:p w14:paraId="1B3A2FF6" w14:textId="5FEBC358" w:rsidR="00214BC5" w:rsidRPr="00214BC5" w:rsidRDefault="00214BC5" w:rsidP="00723B1F">
            <w:pPr>
              <w:spacing w:before="120"/>
              <w:rPr>
                <w:rFonts w:cstheme="minorHAnsi"/>
                <w:color w:val="000000" w:themeColor="text1"/>
                <w:sz w:val="20"/>
                <w:szCs w:val="20"/>
              </w:rPr>
            </w:pPr>
            <w:r w:rsidRPr="00214BC5">
              <w:rPr>
                <w:rFonts w:cstheme="minorHAnsi"/>
                <w:b/>
                <w:bCs/>
                <w:color w:val="000000" w:themeColor="text1"/>
                <w:sz w:val="20"/>
                <w:szCs w:val="20"/>
              </w:rPr>
              <w:t>M3</w:t>
            </w:r>
            <w:r w:rsidRPr="00214BC5">
              <w:rPr>
                <w:rFonts w:cstheme="minorHAnsi"/>
                <w:color w:val="000000" w:themeColor="text1"/>
                <w:sz w:val="20"/>
                <w:szCs w:val="20"/>
              </w:rPr>
              <w:t xml:space="preserve"> : </w:t>
            </w:r>
            <w:r w:rsidR="00723B1F" w:rsidRPr="00723B1F">
              <w:rPr>
                <w:rFonts w:cstheme="minorHAnsi"/>
                <w:color w:val="000000" w:themeColor="text1"/>
                <w:sz w:val="20"/>
                <w:szCs w:val="20"/>
              </w:rPr>
              <w:t xml:space="preserve">ANALYSES ENVIRONNEMENTALES </w:t>
            </w:r>
          </w:p>
          <w:p w14:paraId="224EB59A" w14:textId="72B1EDB1" w:rsidR="00214BC5" w:rsidRPr="00214BC5" w:rsidRDefault="00214BC5" w:rsidP="00723B1F">
            <w:pPr>
              <w:spacing w:before="120"/>
              <w:rPr>
                <w:rFonts w:cstheme="minorHAnsi"/>
                <w:color w:val="000000" w:themeColor="text1"/>
                <w:sz w:val="20"/>
                <w:szCs w:val="20"/>
              </w:rPr>
            </w:pPr>
            <w:r w:rsidRPr="00214BC5">
              <w:rPr>
                <w:rFonts w:cstheme="minorHAnsi"/>
                <w:b/>
                <w:bCs/>
                <w:color w:val="000000" w:themeColor="text1"/>
                <w:sz w:val="20"/>
                <w:szCs w:val="20"/>
              </w:rPr>
              <w:t>M4</w:t>
            </w:r>
            <w:r w:rsidRPr="00214BC5">
              <w:rPr>
                <w:rFonts w:cstheme="minorHAnsi"/>
                <w:color w:val="000000" w:themeColor="text1"/>
                <w:sz w:val="20"/>
                <w:szCs w:val="20"/>
              </w:rPr>
              <w:t xml:space="preserve"> : </w:t>
            </w:r>
            <w:r w:rsidR="00723B1F" w:rsidRPr="00723B1F">
              <w:rPr>
                <w:rFonts w:cstheme="minorHAnsi"/>
                <w:color w:val="000000" w:themeColor="text1"/>
                <w:sz w:val="20"/>
                <w:szCs w:val="20"/>
              </w:rPr>
              <w:t xml:space="preserve">CHIMIE QUANTIQUE AVANCEE </w:t>
            </w:r>
          </w:p>
          <w:p w14:paraId="4099A87E" w14:textId="2EF8A0A1" w:rsidR="00214BC5" w:rsidRPr="00214BC5" w:rsidRDefault="00214BC5" w:rsidP="00723B1F">
            <w:pPr>
              <w:spacing w:before="120"/>
              <w:rPr>
                <w:rFonts w:cstheme="minorHAnsi"/>
                <w:color w:val="000000" w:themeColor="text1"/>
                <w:sz w:val="20"/>
                <w:szCs w:val="20"/>
              </w:rPr>
            </w:pPr>
            <w:r w:rsidRPr="00214BC5">
              <w:rPr>
                <w:rFonts w:cstheme="minorHAnsi"/>
                <w:b/>
                <w:bCs/>
                <w:color w:val="000000" w:themeColor="text1"/>
                <w:sz w:val="20"/>
                <w:szCs w:val="20"/>
              </w:rPr>
              <w:t>M5</w:t>
            </w:r>
            <w:r w:rsidRPr="00214BC5">
              <w:rPr>
                <w:rFonts w:cstheme="minorHAnsi"/>
                <w:color w:val="000000" w:themeColor="text1"/>
                <w:sz w:val="20"/>
                <w:szCs w:val="20"/>
              </w:rPr>
              <w:t xml:space="preserve"> : </w:t>
            </w:r>
            <w:r w:rsidR="00723B1F" w:rsidRPr="00723B1F">
              <w:rPr>
                <w:rFonts w:cstheme="minorHAnsi"/>
                <w:color w:val="000000" w:themeColor="text1"/>
                <w:sz w:val="20"/>
                <w:szCs w:val="20"/>
              </w:rPr>
              <w:t xml:space="preserve">PROCEDES DE TRAITEMENTS DE SURFACE </w:t>
            </w:r>
          </w:p>
          <w:p w14:paraId="20A91564" w14:textId="77777777" w:rsidR="00723B1F" w:rsidRPr="00723B1F" w:rsidRDefault="00214BC5" w:rsidP="00723B1F">
            <w:pPr>
              <w:spacing w:before="120"/>
              <w:rPr>
                <w:rFonts w:cstheme="minorHAnsi"/>
                <w:color w:val="000000" w:themeColor="text1"/>
                <w:sz w:val="20"/>
                <w:szCs w:val="20"/>
              </w:rPr>
            </w:pPr>
            <w:r w:rsidRPr="00214BC5">
              <w:rPr>
                <w:rFonts w:cstheme="minorHAnsi"/>
                <w:b/>
                <w:bCs/>
                <w:color w:val="000000" w:themeColor="text1"/>
                <w:sz w:val="20"/>
                <w:szCs w:val="20"/>
              </w:rPr>
              <w:t>M6</w:t>
            </w:r>
            <w:r w:rsidRPr="00214BC5">
              <w:rPr>
                <w:rFonts w:cstheme="minorHAnsi"/>
                <w:color w:val="000000" w:themeColor="text1"/>
                <w:sz w:val="20"/>
                <w:szCs w:val="20"/>
              </w:rPr>
              <w:t xml:space="preserve"> : </w:t>
            </w:r>
            <w:r w:rsidR="00723B1F" w:rsidRPr="00723B1F">
              <w:rPr>
                <w:rFonts w:cstheme="minorHAnsi"/>
                <w:color w:val="000000" w:themeColor="text1"/>
                <w:sz w:val="20"/>
                <w:szCs w:val="20"/>
              </w:rPr>
              <w:t>EDUCATION, INFORMATION ET ETUDE DE L’IMPACT ENVIRONNEMENTALE</w:t>
            </w:r>
          </w:p>
          <w:p w14:paraId="61E1B18E" w14:textId="11A65CA5" w:rsidR="00214BC5" w:rsidRPr="00214BC5" w:rsidRDefault="00214BC5" w:rsidP="00214BC5">
            <w:pPr>
              <w:rPr>
                <w:rFonts w:cstheme="minorHAnsi"/>
                <w:b/>
                <w:color w:val="000000" w:themeColor="text1"/>
                <w:sz w:val="20"/>
                <w:szCs w:val="20"/>
              </w:rPr>
            </w:pPr>
          </w:p>
        </w:tc>
        <w:tc>
          <w:tcPr>
            <w:tcW w:w="5391" w:type="dxa"/>
            <w:shd w:val="clear" w:color="auto" w:fill="auto"/>
            <w:vAlign w:val="center"/>
          </w:tcPr>
          <w:p w14:paraId="2A656EE0" w14:textId="77777777" w:rsidR="00214BC5" w:rsidRPr="00214BC5" w:rsidRDefault="00214BC5" w:rsidP="0035611C">
            <w:pPr>
              <w:spacing w:before="120"/>
              <w:jc w:val="center"/>
              <w:rPr>
                <w:rFonts w:cstheme="minorHAnsi"/>
                <w:b/>
                <w:bCs/>
                <w:color w:val="000000" w:themeColor="text1"/>
                <w:sz w:val="20"/>
                <w:szCs w:val="20"/>
              </w:rPr>
            </w:pPr>
            <w:r w:rsidRPr="00214BC5">
              <w:rPr>
                <w:rFonts w:cstheme="minorHAnsi"/>
                <w:b/>
                <w:bCs/>
                <w:color w:val="000000" w:themeColor="text1"/>
                <w:sz w:val="20"/>
                <w:szCs w:val="20"/>
              </w:rPr>
              <w:t>Mémoire de fin d’études</w:t>
            </w:r>
          </w:p>
          <w:p w14:paraId="105B5C7F" w14:textId="77777777" w:rsidR="00214BC5" w:rsidRPr="00214BC5" w:rsidRDefault="00214BC5" w:rsidP="0035611C">
            <w:pPr>
              <w:jc w:val="center"/>
              <w:rPr>
                <w:rFonts w:cstheme="minorHAnsi"/>
                <w:b/>
                <w:color w:val="000000" w:themeColor="text1"/>
                <w:sz w:val="20"/>
                <w:szCs w:val="20"/>
              </w:rPr>
            </w:pPr>
          </w:p>
        </w:tc>
      </w:tr>
    </w:tbl>
    <w:p w14:paraId="1C0E6CF3" w14:textId="77777777" w:rsidR="00214BC5" w:rsidRDefault="00214BC5"/>
    <w:p w14:paraId="70765CE6" w14:textId="77777777" w:rsidR="00214BC5" w:rsidRDefault="00D26442" w:rsidP="00D26442">
      <w:pPr>
        <w:shd w:val="clear" w:color="auto" w:fill="FFD966" w:themeFill="accent4" w:themeFillTint="99"/>
        <w:spacing w:after="0"/>
      </w:pPr>
      <w:r>
        <w:t>Procédure</w:t>
      </w:r>
      <w:r w:rsidR="00D36FDC">
        <w:t xml:space="preserve"> de candidature</w:t>
      </w:r>
    </w:p>
    <w:p w14:paraId="07D6CD5B" w14:textId="77777777" w:rsidR="00D36FDC" w:rsidRDefault="00D36FDC" w:rsidP="00D36FDC">
      <w:pPr>
        <w:spacing w:after="0"/>
        <w:jc w:val="center"/>
      </w:pPr>
    </w:p>
    <w:p w14:paraId="5690E1D1" w14:textId="77777777" w:rsidR="00D26442" w:rsidRPr="007C468D" w:rsidRDefault="00D36FDC" w:rsidP="00D26442">
      <w:pPr>
        <w:pStyle w:val="NormalWeb"/>
        <w:shd w:val="clear" w:color="auto" w:fill="FFFFFF"/>
        <w:spacing w:before="0" w:beforeAutospacing="0" w:after="150" w:afterAutospacing="0"/>
        <w:rPr>
          <w:rFonts w:ascii="Arial" w:hAnsi="Arial" w:cs="Arial"/>
          <w:color w:val="000000" w:themeColor="text1"/>
          <w:sz w:val="20"/>
          <w:szCs w:val="20"/>
        </w:rPr>
      </w:pPr>
      <w:r w:rsidRPr="007C468D">
        <w:rPr>
          <w:rFonts w:ascii="Arial" w:hAnsi="Arial" w:cs="Arial"/>
          <w:b/>
          <w:bCs/>
          <w:color w:val="000000" w:themeColor="text1"/>
          <w:sz w:val="20"/>
          <w:szCs w:val="20"/>
        </w:rPr>
        <w:t>Le dossier de candidature doit être déposé en ligne (toutes les pièces doivent être scannées en un seul fichier PDF, et mises en ligne via l'application de Candidature En Ligne.</w:t>
      </w:r>
    </w:p>
    <w:p w14:paraId="0F33ECE4" w14:textId="77777777" w:rsidR="00C25E23" w:rsidRPr="007C468D" w:rsidRDefault="00D36FDC" w:rsidP="00D36FDC">
      <w:pPr>
        <w:rPr>
          <w:color w:val="000000" w:themeColor="text1"/>
        </w:rPr>
      </w:pPr>
      <w:r w:rsidRPr="007C468D">
        <w:rPr>
          <w:color w:val="000000" w:themeColor="text1"/>
        </w:rPr>
        <w:t>Dossier, procédure, application de candidature en ligne et échéancier sont à consulter sur le site de la FSDM à l’adresse :</w:t>
      </w:r>
    </w:p>
    <w:p w14:paraId="561391C3" w14:textId="77777777" w:rsidR="00C25E23" w:rsidRDefault="00CB07BD" w:rsidP="00C25E23">
      <w:pPr>
        <w:pStyle w:val="Titre4"/>
        <w:shd w:val="clear" w:color="auto" w:fill="FFFFFF"/>
        <w:spacing w:before="150" w:beforeAutospacing="0" w:after="150" w:afterAutospacing="0" w:line="240" w:lineRule="atLeast"/>
        <w:rPr>
          <w:rFonts w:ascii="Arial" w:hAnsi="Arial" w:cs="Arial"/>
          <w:color w:val="F1284E"/>
          <w:sz w:val="27"/>
          <w:szCs w:val="27"/>
        </w:rPr>
      </w:pPr>
      <w:hyperlink r:id="rId8" w:history="1">
        <w:r w:rsidR="00C25E23" w:rsidRPr="00E608C4">
          <w:rPr>
            <w:rStyle w:val="Lienhypertexte"/>
            <w:rFonts w:ascii="Arial" w:hAnsi="Arial" w:cs="Arial"/>
            <w:sz w:val="27"/>
            <w:szCs w:val="27"/>
          </w:rPr>
          <w:t>http://www.fsdmfes.ac.ma/Acces/Candidature2021-2022</w:t>
        </w:r>
      </w:hyperlink>
    </w:p>
    <w:p w14:paraId="47CBC2C0" w14:textId="77777777" w:rsidR="00D26442" w:rsidRPr="00163C47" w:rsidRDefault="00D26442" w:rsidP="00D26442">
      <w:pPr>
        <w:pStyle w:val="NormalWeb"/>
        <w:shd w:val="clear" w:color="auto" w:fill="FFFFFF"/>
        <w:spacing w:before="0" w:beforeAutospacing="0" w:after="150" w:afterAutospacing="0"/>
        <w:rPr>
          <w:rFonts w:ascii="Arial" w:hAnsi="Arial" w:cs="Arial"/>
          <w:b/>
          <w:bCs/>
          <w:color w:val="B71540"/>
          <w:sz w:val="16"/>
          <w:szCs w:val="16"/>
        </w:rPr>
      </w:pPr>
    </w:p>
    <w:p w14:paraId="6EFB2294" w14:textId="77777777" w:rsidR="00D36FDC" w:rsidRDefault="00D36FDC" w:rsidP="00D36FDC">
      <w:pPr>
        <w:shd w:val="clear" w:color="auto" w:fill="FFD966" w:themeFill="accent4" w:themeFillTint="99"/>
        <w:spacing w:after="0"/>
      </w:pPr>
      <w:r>
        <w:t>Procédure de sélection</w:t>
      </w:r>
    </w:p>
    <w:p w14:paraId="512D5C5A" w14:textId="77777777" w:rsidR="00723B1F" w:rsidRPr="00723B1F" w:rsidRDefault="00723B1F" w:rsidP="00723B1F">
      <w:pPr>
        <w:numPr>
          <w:ilvl w:val="0"/>
          <w:numId w:val="5"/>
        </w:numPr>
        <w:spacing w:after="0" w:line="276" w:lineRule="auto"/>
        <w:ind w:left="641" w:right="425" w:hanging="357"/>
        <w:contextualSpacing/>
        <w:rPr>
          <w:rFonts w:ascii="Candara" w:eastAsia="Times New Roman" w:hAnsi="Candara" w:cs="Times New Roman"/>
          <w:b/>
          <w:bCs/>
          <w:sz w:val="20"/>
          <w:szCs w:val="20"/>
          <w:lang w:eastAsia="ar-SA"/>
        </w:rPr>
      </w:pPr>
      <w:r w:rsidRPr="00723B1F">
        <w:rPr>
          <w:rFonts w:ascii="Candara" w:eastAsia="Times New Roman" w:hAnsi="Candara" w:cs="Times New Roman"/>
          <w:b/>
          <w:bCs/>
          <w:sz w:val="20"/>
          <w:szCs w:val="20"/>
          <w:lang w:eastAsia="ar-SA"/>
        </w:rPr>
        <w:t>Etude du dossier</w:t>
      </w:r>
      <w:proofErr w:type="gramStart"/>
      <w:r w:rsidRPr="00723B1F">
        <w:rPr>
          <w:rFonts w:ascii="Candara" w:eastAsia="Times New Roman" w:hAnsi="Candara" w:cs="Times New Roman" w:hint="cs"/>
          <w:b/>
          <w:bCs/>
          <w:sz w:val="20"/>
          <w:szCs w:val="20"/>
          <w:rtl/>
          <w:lang w:eastAsia="ar-SA"/>
        </w:rPr>
        <w:t> </w:t>
      </w:r>
      <w:r w:rsidRPr="00723B1F">
        <w:rPr>
          <w:rFonts w:ascii="Candara" w:eastAsia="Times New Roman" w:hAnsi="Candara" w:cs="Times New Roman"/>
          <w:b/>
          <w:bCs/>
          <w:sz w:val="20"/>
          <w:szCs w:val="20"/>
          <w:lang w:eastAsia="ar-SA"/>
        </w:rPr>
        <w:t>:</w:t>
      </w:r>
      <w:r w:rsidRPr="00723B1F">
        <w:rPr>
          <w:rFonts w:ascii="Times New Roman" w:eastAsia="Times New Roman" w:hAnsi="Times New Roman" w:cs="Times New Roman"/>
          <w:sz w:val="24"/>
          <w:szCs w:val="24"/>
          <w:lang w:eastAsia="fr-FR"/>
        </w:rPr>
        <w:t>Mentions</w:t>
      </w:r>
      <w:proofErr w:type="gramEnd"/>
      <w:r w:rsidRPr="00723B1F">
        <w:rPr>
          <w:rFonts w:ascii="Times New Roman" w:eastAsia="Times New Roman" w:hAnsi="Times New Roman" w:cs="Times New Roman"/>
          <w:sz w:val="24"/>
          <w:szCs w:val="24"/>
          <w:lang w:eastAsia="fr-FR"/>
        </w:rPr>
        <w:t xml:space="preserve">, nombre d'années d'études, notes des matières principales, etc. </w:t>
      </w:r>
    </w:p>
    <w:p w14:paraId="543CD172" w14:textId="1C5C679B" w:rsidR="00723B1F" w:rsidRPr="00723B1F" w:rsidRDefault="00723B1F" w:rsidP="00723B1F">
      <w:pPr>
        <w:numPr>
          <w:ilvl w:val="0"/>
          <w:numId w:val="5"/>
        </w:numPr>
        <w:spacing w:after="0" w:line="276" w:lineRule="auto"/>
        <w:ind w:left="641" w:hanging="357"/>
        <w:contextualSpacing/>
        <w:rPr>
          <w:rFonts w:ascii="Candara" w:eastAsia="Times New Roman" w:hAnsi="Candara" w:cs="Times New Roman"/>
          <w:b/>
          <w:bCs/>
          <w:sz w:val="20"/>
          <w:szCs w:val="20"/>
          <w:lang w:eastAsia="ar-SA"/>
        </w:rPr>
      </w:pPr>
      <w:r w:rsidRPr="00723B1F">
        <w:rPr>
          <w:rFonts w:ascii="Candara" w:eastAsia="Times New Roman" w:hAnsi="Candara" w:cs="Times New Roman"/>
          <w:b/>
          <w:bCs/>
          <w:sz w:val="20"/>
          <w:szCs w:val="20"/>
          <w:lang w:eastAsia="ar-SA"/>
        </w:rPr>
        <w:t xml:space="preserve">Test écrit  </w:t>
      </w:r>
    </w:p>
    <w:p w14:paraId="3C3BD9B5" w14:textId="1FFF6AB2" w:rsidR="00723B1F" w:rsidRPr="00723B1F" w:rsidRDefault="00723B1F" w:rsidP="00723B1F">
      <w:pPr>
        <w:numPr>
          <w:ilvl w:val="0"/>
          <w:numId w:val="5"/>
        </w:numPr>
        <w:spacing w:after="0" w:line="276" w:lineRule="auto"/>
        <w:ind w:left="641" w:right="425" w:hanging="357"/>
        <w:contextualSpacing/>
        <w:rPr>
          <w:rFonts w:ascii="Candara" w:eastAsia="Times New Roman" w:hAnsi="Candara" w:cs="Times New Roman"/>
          <w:b/>
          <w:bCs/>
          <w:sz w:val="20"/>
          <w:szCs w:val="20"/>
          <w:lang w:eastAsia="ar-SA"/>
        </w:rPr>
      </w:pPr>
      <w:r w:rsidRPr="00723B1F">
        <w:rPr>
          <w:rFonts w:ascii="Candara" w:eastAsia="Times New Roman" w:hAnsi="Candara" w:cs="Times New Roman"/>
          <w:b/>
          <w:bCs/>
          <w:sz w:val="20"/>
          <w:szCs w:val="20"/>
          <w:lang w:eastAsia="ar-SA"/>
        </w:rPr>
        <w:t xml:space="preserve">Entretien  </w:t>
      </w:r>
    </w:p>
    <w:p w14:paraId="60F1BC09" w14:textId="6E21272A" w:rsidR="000B7052" w:rsidRDefault="00D36FDC" w:rsidP="00154B7E">
      <w:pPr>
        <w:pStyle w:val="NormalWeb"/>
        <w:shd w:val="clear" w:color="auto" w:fill="FFFFFF"/>
        <w:spacing w:before="0" w:beforeAutospacing="0" w:after="150" w:afterAutospacing="0"/>
        <w:rPr>
          <w:rFonts w:ascii="Arial" w:hAnsi="Arial" w:cs="Arial"/>
          <w:b/>
          <w:bCs/>
          <w:color w:val="30336B"/>
          <w:sz w:val="20"/>
          <w:szCs w:val="20"/>
        </w:rPr>
      </w:pPr>
      <w:r>
        <w:rPr>
          <w:rFonts w:ascii="Arial" w:hAnsi="Arial" w:cs="Arial"/>
          <w:color w:val="333333"/>
          <w:sz w:val="20"/>
          <w:szCs w:val="20"/>
        </w:rPr>
        <w:t xml:space="preserve">Ces procédures peuvent être modifiées en fonction de l’évolution de la situation sanitaire liée au Covid </w:t>
      </w:r>
      <w:proofErr w:type="gramStart"/>
      <w:r>
        <w:rPr>
          <w:rFonts w:ascii="Arial" w:hAnsi="Arial" w:cs="Arial"/>
          <w:color w:val="333333"/>
          <w:sz w:val="20"/>
          <w:szCs w:val="20"/>
        </w:rPr>
        <w:t>19..</w:t>
      </w:r>
      <w:proofErr w:type="gramEnd"/>
      <w:r>
        <w:rPr>
          <w:rFonts w:ascii="Arial" w:hAnsi="Arial" w:cs="Arial"/>
          <w:color w:val="333333"/>
          <w:sz w:val="20"/>
          <w:szCs w:val="20"/>
        </w:rPr>
        <w:t> </w:t>
      </w:r>
      <w:r>
        <w:rPr>
          <w:rFonts w:ascii="Arial" w:hAnsi="Arial" w:cs="Arial"/>
          <w:b/>
          <w:bCs/>
          <w:color w:val="30336B"/>
          <w:sz w:val="20"/>
          <w:szCs w:val="20"/>
        </w:rPr>
        <w:t xml:space="preserve">Les candidats sont tenus de consulter régulièrement le site Web de la FSDM </w:t>
      </w:r>
      <w:r w:rsidR="00163C47">
        <w:rPr>
          <w:rFonts w:ascii="Arial" w:hAnsi="Arial" w:cs="Arial"/>
          <w:b/>
          <w:bCs/>
          <w:color w:val="30336B"/>
          <w:sz w:val="20"/>
          <w:szCs w:val="20"/>
        </w:rPr>
        <w:t>(</w:t>
      </w:r>
      <w:hyperlink r:id="rId9" w:history="1">
        <w:r w:rsidR="00163C47" w:rsidRPr="0079300E">
          <w:rPr>
            <w:rStyle w:val="Lienhypertexte"/>
            <w:rFonts w:ascii="Arial" w:hAnsi="Arial" w:cs="Arial"/>
            <w:b/>
            <w:bCs/>
            <w:sz w:val="20"/>
            <w:szCs w:val="20"/>
          </w:rPr>
          <w:t>http://www.fsdmfes.ac.ma/</w:t>
        </w:r>
      </w:hyperlink>
      <w:r w:rsidR="00163C47">
        <w:rPr>
          <w:rFonts w:ascii="Arial" w:hAnsi="Arial" w:cs="Arial"/>
          <w:b/>
          <w:bCs/>
          <w:color w:val="30336B"/>
          <w:sz w:val="20"/>
          <w:szCs w:val="20"/>
        </w:rPr>
        <w:t xml:space="preserve">) </w:t>
      </w:r>
      <w:r>
        <w:rPr>
          <w:rFonts w:ascii="Arial" w:hAnsi="Arial" w:cs="Arial"/>
          <w:b/>
          <w:bCs/>
          <w:color w:val="30336B"/>
          <w:sz w:val="20"/>
          <w:szCs w:val="20"/>
        </w:rPr>
        <w:t xml:space="preserve">et s’assurer que leurs adresses mail </w:t>
      </w:r>
      <w:r w:rsidR="00163C47">
        <w:rPr>
          <w:rFonts w:ascii="Arial" w:hAnsi="Arial" w:cs="Arial"/>
          <w:b/>
          <w:bCs/>
          <w:color w:val="30336B"/>
          <w:sz w:val="20"/>
          <w:szCs w:val="20"/>
        </w:rPr>
        <w:t xml:space="preserve">sont activées </w:t>
      </w:r>
      <w:r>
        <w:rPr>
          <w:rFonts w:ascii="Arial" w:hAnsi="Arial" w:cs="Arial"/>
          <w:b/>
          <w:bCs/>
          <w:color w:val="30336B"/>
          <w:sz w:val="20"/>
          <w:szCs w:val="20"/>
        </w:rPr>
        <w:t>et correctement écrites. Le contact se fera par mail dans le cas d’entretien oral à distance !</w:t>
      </w:r>
    </w:p>
    <w:p w14:paraId="34C786FA" w14:textId="39D532B7" w:rsidR="000B7052" w:rsidRDefault="000B7052" w:rsidP="000B7052">
      <w:pPr>
        <w:shd w:val="clear" w:color="auto" w:fill="FFD966" w:themeFill="accent4" w:themeFillTint="99"/>
        <w:spacing w:after="0"/>
      </w:pPr>
      <w:r>
        <w:t>Coordonnateur et contact</w:t>
      </w:r>
      <w:r w:rsidR="00723B1F">
        <w:t> :</w:t>
      </w:r>
    </w:p>
    <w:p w14:paraId="43076109" w14:textId="19E88C24" w:rsidR="00723B1F" w:rsidRPr="00723B1F" w:rsidRDefault="00723B1F" w:rsidP="00723B1F">
      <w:r w:rsidRPr="00723B1F">
        <w:t>M. TALEB</w:t>
      </w:r>
    </w:p>
    <w:p w14:paraId="0954F3F5" w14:textId="65235B3F" w:rsidR="00723B1F" w:rsidRPr="00723B1F" w:rsidRDefault="00723B1F" w:rsidP="00723B1F">
      <w:r w:rsidRPr="00723B1F">
        <w:t>Téléphone :0661093075</w:t>
      </w:r>
    </w:p>
    <w:p w14:paraId="187074B1" w14:textId="69C7998E" w:rsidR="00723B1F" w:rsidRPr="00723B1F" w:rsidRDefault="00723B1F" w:rsidP="00723B1F">
      <w:r w:rsidRPr="00723B1F">
        <w:t>E-mail : mustaphataleb62@yahoo.fr</w:t>
      </w:r>
    </w:p>
    <w:p w14:paraId="6591F943" w14:textId="77777777" w:rsidR="000B7052" w:rsidRPr="00163C47" w:rsidRDefault="000B7052" w:rsidP="00163C47">
      <w:pPr>
        <w:pStyle w:val="NormalWeb"/>
        <w:shd w:val="clear" w:color="auto" w:fill="FFFFFF"/>
        <w:spacing w:before="0" w:beforeAutospacing="0" w:after="150" w:afterAutospacing="0"/>
        <w:rPr>
          <w:rFonts w:ascii="Arial" w:hAnsi="Arial" w:cs="Arial"/>
          <w:color w:val="333333"/>
          <w:sz w:val="20"/>
          <w:szCs w:val="20"/>
        </w:rPr>
      </w:pPr>
    </w:p>
    <w:sectPr w:rsidR="000B7052" w:rsidRPr="00163C47" w:rsidSect="000B70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8896" w14:textId="77777777" w:rsidR="00CB07BD" w:rsidRDefault="00CB07BD" w:rsidP="000B7052">
      <w:pPr>
        <w:spacing w:after="0" w:line="240" w:lineRule="auto"/>
      </w:pPr>
      <w:r>
        <w:separator/>
      </w:r>
    </w:p>
  </w:endnote>
  <w:endnote w:type="continuationSeparator" w:id="0">
    <w:p w14:paraId="2E5974FE" w14:textId="77777777" w:rsidR="00CB07BD" w:rsidRDefault="00CB07BD" w:rsidP="000B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E17EB8F8t00">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40B9" w14:textId="77777777" w:rsidR="00CB07BD" w:rsidRDefault="00CB07BD" w:rsidP="000B7052">
      <w:pPr>
        <w:spacing w:after="0" w:line="240" w:lineRule="auto"/>
      </w:pPr>
      <w:r>
        <w:separator/>
      </w:r>
    </w:p>
  </w:footnote>
  <w:footnote w:type="continuationSeparator" w:id="0">
    <w:p w14:paraId="6D8B3989" w14:textId="77777777" w:rsidR="00CB07BD" w:rsidRDefault="00CB07BD" w:rsidP="000B7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76C5"/>
    <w:multiLevelType w:val="hybridMultilevel"/>
    <w:tmpl w:val="9402B0A2"/>
    <w:lvl w:ilvl="0" w:tplc="B0CE82C4">
      <w:start w:val="1"/>
      <w:numFmt w:val="bullet"/>
      <w:lvlText w:val=""/>
      <w:lvlJc w:val="left"/>
      <w:pPr>
        <w:ind w:left="2120" w:hanging="360"/>
      </w:pPr>
      <w:rPr>
        <w:rFonts w:ascii="Wingdings" w:hAnsi="Wingdings" w:hint="default"/>
      </w:rPr>
    </w:lvl>
    <w:lvl w:ilvl="1" w:tplc="B0CE82C4">
      <w:start w:val="1"/>
      <w:numFmt w:val="bullet"/>
      <w:lvlText w:val=""/>
      <w:lvlJc w:val="left"/>
      <w:pPr>
        <w:ind w:left="2840" w:hanging="360"/>
      </w:pPr>
      <w:rPr>
        <w:rFonts w:ascii="Wingdings" w:hAnsi="Wingdings" w:hint="default"/>
      </w:rPr>
    </w:lvl>
    <w:lvl w:ilvl="2" w:tplc="040C0005">
      <w:start w:val="1"/>
      <w:numFmt w:val="bullet"/>
      <w:lvlText w:val=""/>
      <w:lvlJc w:val="left"/>
      <w:pPr>
        <w:ind w:left="3560" w:hanging="360"/>
      </w:pPr>
      <w:rPr>
        <w:rFonts w:ascii="Wingdings" w:hAnsi="Wingdings" w:hint="default"/>
      </w:rPr>
    </w:lvl>
    <w:lvl w:ilvl="3" w:tplc="040C0001" w:tentative="1">
      <w:start w:val="1"/>
      <w:numFmt w:val="bullet"/>
      <w:lvlText w:val=""/>
      <w:lvlJc w:val="left"/>
      <w:pPr>
        <w:ind w:left="4280" w:hanging="360"/>
      </w:pPr>
      <w:rPr>
        <w:rFonts w:ascii="Symbol" w:hAnsi="Symbol" w:hint="default"/>
      </w:rPr>
    </w:lvl>
    <w:lvl w:ilvl="4" w:tplc="040C0003" w:tentative="1">
      <w:start w:val="1"/>
      <w:numFmt w:val="bullet"/>
      <w:lvlText w:val="o"/>
      <w:lvlJc w:val="left"/>
      <w:pPr>
        <w:ind w:left="5000" w:hanging="360"/>
      </w:pPr>
      <w:rPr>
        <w:rFonts w:ascii="Courier New" w:hAnsi="Courier New" w:cs="Courier New" w:hint="default"/>
      </w:rPr>
    </w:lvl>
    <w:lvl w:ilvl="5" w:tplc="040C0005" w:tentative="1">
      <w:start w:val="1"/>
      <w:numFmt w:val="bullet"/>
      <w:lvlText w:val=""/>
      <w:lvlJc w:val="left"/>
      <w:pPr>
        <w:ind w:left="5720" w:hanging="360"/>
      </w:pPr>
      <w:rPr>
        <w:rFonts w:ascii="Wingdings" w:hAnsi="Wingdings" w:hint="default"/>
      </w:rPr>
    </w:lvl>
    <w:lvl w:ilvl="6" w:tplc="040C0001" w:tentative="1">
      <w:start w:val="1"/>
      <w:numFmt w:val="bullet"/>
      <w:lvlText w:val=""/>
      <w:lvlJc w:val="left"/>
      <w:pPr>
        <w:ind w:left="6440" w:hanging="360"/>
      </w:pPr>
      <w:rPr>
        <w:rFonts w:ascii="Symbol" w:hAnsi="Symbol" w:hint="default"/>
      </w:rPr>
    </w:lvl>
    <w:lvl w:ilvl="7" w:tplc="040C0003" w:tentative="1">
      <w:start w:val="1"/>
      <w:numFmt w:val="bullet"/>
      <w:lvlText w:val="o"/>
      <w:lvlJc w:val="left"/>
      <w:pPr>
        <w:ind w:left="7160" w:hanging="360"/>
      </w:pPr>
      <w:rPr>
        <w:rFonts w:ascii="Courier New" w:hAnsi="Courier New" w:cs="Courier New" w:hint="default"/>
      </w:rPr>
    </w:lvl>
    <w:lvl w:ilvl="8" w:tplc="040C0005" w:tentative="1">
      <w:start w:val="1"/>
      <w:numFmt w:val="bullet"/>
      <w:lvlText w:val=""/>
      <w:lvlJc w:val="left"/>
      <w:pPr>
        <w:ind w:left="7880" w:hanging="360"/>
      </w:pPr>
      <w:rPr>
        <w:rFonts w:ascii="Wingdings" w:hAnsi="Wingdings" w:hint="default"/>
      </w:rPr>
    </w:lvl>
  </w:abstractNum>
  <w:abstractNum w:abstractNumId="1" w15:restartNumberingAfterBreak="0">
    <w:nsid w:val="270A67CE"/>
    <w:multiLevelType w:val="multilevel"/>
    <w:tmpl w:val="1FB4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047D9"/>
    <w:multiLevelType w:val="multilevel"/>
    <w:tmpl w:val="3640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4B5C85"/>
    <w:multiLevelType w:val="hybridMultilevel"/>
    <w:tmpl w:val="E66E97E6"/>
    <w:lvl w:ilvl="0" w:tplc="D1D67B50">
      <w:numFmt w:val="bullet"/>
      <w:lvlText w:val="-"/>
      <w:lvlJc w:val="left"/>
      <w:pPr>
        <w:ind w:left="720" w:hanging="360"/>
      </w:pPr>
      <w:rPr>
        <w:rFonts w:ascii="Candara" w:eastAsia="Times New Roman"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81CFD"/>
    <w:multiLevelType w:val="hybridMultilevel"/>
    <w:tmpl w:val="5498E138"/>
    <w:lvl w:ilvl="0" w:tplc="A878959E">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C5"/>
    <w:rsid w:val="00004B3D"/>
    <w:rsid w:val="000B7052"/>
    <w:rsid w:val="00154B7E"/>
    <w:rsid w:val="00163C47"/>
    <w:rsid w:val="00214BC5"/>
    <w:rsid w:val="00284DD3"/>
    <w:rsid w:val="002C777E"/>
    <w:rsid w:val="002D6827"/>
    <w:rsid w:val="005E188A"/>
    <w:rsid w:val="00723B1F"/>
    <w:rsid w:val="007C468D"/>
    <w:rsid w:val="00C25E23"/>
    <w:rsid w:val="00CB07BD"/>
    <w:rsid w:val="00D26442"/>
    <w:rsid w:val="00D36FDC"/>
    <w:rsid w:val="00F60C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43D2"/>
  <w15:chartTrackingRefBased/>
  <w15:docId w15:val="{97ECA390-2033-487A-8B82-4AC0BD58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C25E2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C25E2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C25E23"/>
    <w:rPr>
      <w:color w:val="0563C1" w:themeColor="hyperlink"/>
      <w:u w:val="single"/>
    </w:rPr>
  </w:style>
  <w:style w:type="paragraph" w:styleId="NormalWeb">
    <w:name w:val="Normal (Web)"/>
    <w:basedOn w:val="Normal"/>
    <w:uiPriority w:val="99"/>
    <w:unhideWhenUsed/>
    <w:rsid w:val="00D264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B7052"/>
    <w:pPr>
      <w:tabs>
        <w:tab w:val="center" w:pos="4536"/>
        <w:tab w:val="right" w:pos="9072"/>
      </w:tabs>
      <w:spacing w:after="0" w:line="240" w:lineRule="auto"/>
    </w:pPr>
  </w:style>
  <w:style w:type="character" w:customStyle="1" w:styleId="En-tteCar">
    <w:name w:val="En-tête Car"/>
    <w:basedOn w:val="Policepardfaut"/>
    <w:link w:val="En-tte"/>
    <w:uiPriority w:val="99"/>
    <w:rsid w:val="000B7052"/>
  </w:style>
  <w:style w:type="paragraph" w:styleId="Pieddepage">
    <w:name w:val="footer"/>
    <w:basedOn w:val="Normal"/>
    <w:link w:val="PieddepageCar"/>
    <w:uiPriority w:val="99"/>
    <w:unhideWhenUsed/>
    <w:rsid w:val="000B70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052"/>
  </w:style>
  <w:style w:type="character" w:styleId="CodeHTML">
    <w:name w:val="HTML Code"/>
    <w:basedOn w:val="Policepardfaut"/>
    <w:uiPriority w:val="99"/>
    <w:semiHidden/>
    <w:unhideWhenUsed/>
    <w:rsid w:val="00004B3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dmfes.ac.ma/Acces/Candidature2021-202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dmfes.ac.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613</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vice-doyen-pédagogie</dc:creator>
  <cp:keywords/>
  <dc:description/>
  <cp:lastModifiedBy>MUSTAPHA</cp:lastModifiedBy>
  <cp:revision>4</cp:revision>
  <dcterms:created xsi:type="dcterms:W3CDTF">2021-05-29T11:01:00Z</dcterms:created>
  <dcterms:modified xsi:type="dcterms:W3CDTF">2021-05-29T11:26:00Z</dcterms:modified>
</cp:coreProperties>
</file>