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1CB" w:rsidRPr="00780699" w:rsidRDefault="00FB51CB" w:rsidP="00FB51CB">
      <w:pPr>
        <w:rPr>
          <w:rFonts w:ascii="Times" w:hAnsi="Times"/>
          <w:sz w:val="2"/>
        </w:rPr>
      </w:pPr>
    </w:p>
    <w:tbl>
      <w:tblPr>
        <w:tblW w:w="9974" w:type="dxa"/>
        <w:tblInd w:w="103" w:type="dxa"/>
        <w:tblLook w:val="04A0" w:firstRow="1" w:lastRow="0" w:firstColumn="1" w:lastColumn="0" w:noHBand="0" w:noVBand="1"/>
      </w:tblPr>
      <w:tblGrid>
        <w:gridCol w:w="9974"/>
      </w:tblGrid>
      <w:tr w:rsidR="00FB51CB" w:rsidRPr="00BE595E" w:rsidTr="002A66B7">
        <w:trPr>
          <w:trHeight w:val="914"/>
        </w:trPr>
        <w:tc>
          <w:tcPr>
            <w:tcW w:w="997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FB51CB" w:rsidRPr="009D74D2" w:rsidRDefault="00FB51CB" w:rsidP="00895FDB">
            <w:pPr>
              <w:jc w:val="center"/>
              <w:rPr>
                <w:rFonts w:ascii="Times" w:hAnsi="Times"/>
                <w:b/>
                <w:noProof/>
                <w:color w:val="FF0000"/>
                <w:sz w:val="13"/>
              </w:rPr>
            </w:pPr>
          </w:p>
          <w:p w:rsidR="00FB51CB" w:rsidRDefault="00FB51CB" w:rsidP="00895FDB">
            <w:pPr>
              <w:jc w:val="center"/>
              <w:rPr>
                <w:rFonts w:ascii="Times" w:hAnsi="Times"/>
                <w:b/>
                <w:noProof/>
                <w:color w:val="C00000"/>
              </w:rPr>
            </w:pPr>
            <w:r w:rsidRPr="00CC50EA">
              <w:rPr>
                <w:rFonts w:ascii="Times" w:hAnsi="Times"/>
                <w:b/>
                <w:noProof/>
                <w:color w:val="C00000"/>
              </w:rPr>
              <w:t>Master Mathématiques Appliquées et Science des données (MASD)</w:t>
            </w:r>
          </w:p>
          <w:p w:rsidR="00FB51CB" w:rsidRPr="00CC50EA" w:rsidRDefault="00FB51CB" w:rsidP="00895FDB">
            <w:pPr>
              <w:jc w:val="center"/>
              <w:rPr>
                <w:rFonts w:ascii="Times" w:hAnsi="Times"/>
                <w:b/>
                <w:bCs/>
                <w:iCs/>
                <w:noProof/>
                <w:color w:val="C00000"/>
                <w:sz w:val="8"/>
                <w:szCs w:val="18"/>
              </w:rPr>
            </w:pPr>
            <w:r w:rsidRPr="00CC50EA">
              <w:rPr>
                <w:rFonts w:ascii="Times" w:hAnsi="Times"/>
                <w:b/>
                <w:noProof/>
                <w:color w:val="C00000"/>
                <w:szCs w:val="18"/>
              </w:rPr>
              <w:t xml:space="preserve">En double diplomation avec l’Université </w:t>
            </w:r>
            <w:r>
              <w:rPr>
                <w:rFonts w:ascii="Times" w:hAnsi="Times"/>
                <w:b/>
                <w:noProof/>
                <w:color w:val="C00000"/>
                <w:szCs w:val="18"/>
              </w:rPr>
              <w:t>Sorbonne Paris Nord (En cours)</w:t>
            </w:r>
          </w:p>
          <w:p w:rsidR="00FB51CB" w:rsidRPr="00CC50EA" w:rsidRDefault="00FB51CB" w:rsidP="00895FDB">
            <w:pPr>
              <w:jc w:val="center"/>
              <w:rPr>
                <w:rFonts w:ascii="Times" w:hAnsi="Times"/>
                <w:b/>
                <w:bCs/>
                <w:color w:val="C00000"/>
              </w:rPr>
            </w:pPr>
            <w:r>
              <w:rPr>
                <w:rFonts w:ascii="Times" w:hAnsi="Times"/>
                <w:b/>
                <w:bCs/>
                <w:color w:val="C00000"/>
                <w:szCs w:val="22"/>
              </w:rPr>
              <w:t>Année universitaire 2021</w:t>
            </w:r>
            <w:r w:rsidRPr="00CC50EA">
              <w:rPr>
                <w:rFonts w:ascii="Times" w:hAnsi="Times"/>
                <w:b/>
                <w:bCs/>
                <w:color w:val="C00000"/>
                <w:szCs w:val="22"/>
              </w:rPr>
              <w:t>-20</w:t>
            </w:r>
            <w:r>
              <w:rPr>
                <w:rFonts w:ascii="Times" w:hAnsi="Times"/>
                <w:b/>
                <w:bCs/>
                <w:color w:val="C00000"/>
                <w:szCs w:val="22"/>
              </w:rPr>
              <w:t>22</w:t>
            </w:r>
          </w:p>
          <w:p w:rsidR="00FB51CB" w:rsidRPr="009D74D2" w:rsidRDefault="00FB51CB" w:rsidP="00895FDB">
            <w:pPr>
              <w:jc w:val="center"/>
              <w:rPr>
                <w:rFonts w:ascii="Times" w:hAnsi="Times"/>
                <w:b/>
                <w:bCs/>
                <w:color w:val="FF0000"/>
                <w:sz w:val="8"/>
              </w:rPr>
            </w:pPr>
          </w:p>
        </w:tc>
      </w:tr>
      <w:tr w:rsidR="00FB51CB" w:rsidRPr="009F4FEA" w:rsidTr="00895FDB">
        <w:trPr>
          <w:trHeight w:val="1976"/>
        </w:trPr>
        <w:tc>
          <w:tcPr>
            <w:tcW w:w="9974" w:type="dxa"/>
            <w:tcBorders>
              <w:top w:val="single" w:sz="4" w:space="0" w:color="auto"/>
            </w:tcBorders>
          </w:tcPr>
          <w:p w:rsidR="00FB51CB" w:rsidRPr="0006430C" w:rsidRDefault="00FB51CB" w:rsidP="00895FDB">
            <w:pPr>
              <w:rPr>
                <w:rFonts w:ascii="Times" w:hAnsi="Times" w:cs="Times-Bold"/>
                <w:b/>
                <w:bCs/>
                <w:color w:val="0000FF"/>
                <w:sz w:val="18"/>
                <w:szCs w:val="18"/>
              </w:rPr>
            </w:pPr>
          </w:p>
          <w:p w:rsidR="00FB51CB" w:rsidRPr="0006430C" w:rsidRDefault="00FB51CB" w:rsidP="00895FDB">
            <w:pPr>
              <w:jc w:val="both"/>
              <w:rPr>
                <w:rFonts w:ascii="Times" w:hAnsi="Times" w:cs="Times-Bold"/>
                <w:b/>
                <w:bCs/>
                <w:color w:val="0000FF"/>
                <w:sz w:val="18"/>
                <w:szCs w:val="18"/>
              </w:rPr>
            </w:pPr>
            <w:r w:rsidRPr="00FB51CB">
              <w:rPr>
                <w:rFonts w:ascii="Times" w:hAnsi="Times" w:cs="Times-Bold"/>
                <w:b/>
                <w:bCs/>
                <w:color w:val="0000FF"/>
                <w:sz w:val="18"/>
                <w:szCs w:val="18"/>
                <w14:shadow w14:blurRad="50800" w14:dist="38100" w14:dir="2700000" w14:sx="100000" w14:sy="100000" w14:kx="0" w14:ky="0" w14:algn="tl">
                  <w14:srgbClr w14:val="000000">
                    <w14:alpha w14:val="60000"/>
                  </w14:srgbClr>
                </w14:shadow>
              </w:rPr>
              <w:t>Objectifs de la formation</w:t>
            </w:r>
            <w:r w:rsidRPr="0006430C">
              <w:rPr>
                <w:rFonts w:ascii="Times" w:hAnsi="Times" w:cs="Times-Bold"/>
                <w:b/>
                <w:bCs/>
                <w:color w:val="0000FF"/>
                <w:sz w:val="18"/>
                <w:szCs w:val="18"/>
              </w:rPr>
              <w:t xml:space="preserve"> : </w:t>
            </w:r>
            <w:r w:rsidRPr="0006430C">
              <w:rPr>
                <w:rFonts w:ascii="Times" w:hAnsi="Times"/>
                <w:sz w:val="18"/>
                <w:szCs w:val="18"/>
              </w:rPr>
              <w:t xml:space="preserve">Le </w:t>
            </w:r>
            <w:r w:rsidRPr="00FB51CB">
              <w:rPr>
                <w:rFonts w:ascii="Times" w:hAnsi="Times"/>
                <w:b/>
                <w:bCs/>
                <w:sz w:val="18"/>
                <w:szCs w:val="18"/>
                <w14:shadow w14:blurRad="50800" w14:dist="38100" w14:dir="2700000" w14:sx="100000" w14:sy="100000" w14:kx="0" w14:ky="0" w14:algn="tl">
                  <w14:srgbClr w14:val="000000">
                    <w14:alpha w14:val="60000"/>
                  </w14:srgbClr>
                </w14:shadow>
              </w:rPr>
              <w:t>Master Mathématiques Appliquées et Science des Données (MASD)</w:t>
            </w:r>
            <w:r w:rsidRPr="0006430C">
              <w:rPr>
                <w:rFonts w:ascii="Times" w:hAnsi="Times"/>
                <w:sz w:val="18"/>
                <w:szCs w:val="18"/>
              </w:rPr>
              <w:t xml:space="preserve"> a pour objectif de former des futurs cadres ou chercheurs de haut niveau dans le domaine des Mathématiques Appliquées et la Science des Données. Offrir aux étudiants une formation pour acquérir les compétences scientifiques permettant leur insertion dans une équipe ou laboratoire de recherche ou bien dans les secteurs socio-</w:t>
            </w:r>
            <w:r w:rsidR="002A66B7" w:rsidRPr="0006430C">
              <w:rPr>
                <w:rFonts w:ascii="Times" w:hAnsi="Times"/>
                <w:sz w:val="18"/>
                <w:szCs w:val="18"/>
              </w:rPr>
              <w:t>économiques.</w:t>
            </w:r>
          </w:p>
          <w:p w:rsidR="00FB51CB" w:rsidRPr="0006430C" w:rsidRDefault="00FB51CB" w:rsidP="00895FDB">
            <w:pPr>
              <w:jc w:val="both"/>
              <w:rPr>
                <w:rFonts w:ascii="Times" w:hAnsi="Times"/>
                <w:sz w:val="18"/>
                <w:szCs w:val="18"/>
              </w:rPr>
            </w:pPr>
            <w:r>
              <w:rPr>
                <w:rFonts w:ascii="Times" w:hAnsi="Times"/>
                <w:sz w:val="18"/>
                <w:szCs w:val="18"/>
              </w:rPr>
              <w:t>Le Master MASD propose 2</w:t>
            </w:r>
            <w:r w:rsidRPr="0006430C">
              <w:rPr>
                <w:rFonts w:ascii="Times" w:hAnsi="Times"/>
                <w:sz w:val="18"/>
                <w:szCs w:val="18"/>
              </w:rPr>
              <w:t xml:space="preserve"> parcours :</w:t>
            </w:r>
          </w:p>
          <w:p w:rsidR="00FB51CB" w:rsidRPr="0006430C" w:rsidRDefault="00FB51CB" w:rsidP="00895FDB">
            <w:pPr>
              <w:pStyle w:val="Paragraphedeliste"/>
              <w:numPr>
                <w:ilvl w:val="2"/>
                <w:numId w:val="1"/>
              </w:numPr>
              <w:spacing w:after="0" w:line="240" w:lineRule="auto"/>
              <w:jc w:val="both"/>
              <w:rPr>
                <w:rFonts w:ascii="Times" w:eastAsia="Times New Roman" w:hAnsi="Times" w:cs="Times New Roman"/>
                <w:sz w:val="18"/>
                <w:szCs w:val="18"/>
                <w:lang w:eastAsia="fr-FR"/>
              </w:rPr>
            </w:pPr>
            <w:r>
              <w:rPr>
                <w:rFonts w:ascii="Times" w:eastAsia="Times New Roman" w:hAnsi="Times" w:cs="Times New Roman"/>
                <w:sz w:val="18"/>
                <w:szCs w:val="18"/>
                <w:lang w:eastAsia="fr-FR"/>
              </w:rPr>
              <w:t>Parcours (1</w:t>
            </w:r>
            <w:r w:rsidRPr="0006430C">
              <w:rPr>
                <w:rFonts w:ascii="Times" w:eastAsia="Times New Roman" w:hAnsi="Times" w:cs="Times New Roman"/>
                <w:sz w:val="18"/>
                <w:szCs w:val="18"/>
                <w:lang w:eastAsia="fr-FR"/>
              </w:rPr>
              <w:t>) : Statistiques et Science des Données (STA&amp;SD)</w:t>
            </w:r>
          </w:p>
          <w:p w:rsidR="00FB51CB" w:rsidRPr="007E03E4" w:rsidRDefault="00FB51CB" w:rsidP="00895FDB">
            <w:pPr>
              <w:pStyle w:val="Paragraphedeliste"/>
              <w:numPr>
                <w:ilvl w:val="2"/>
                <w:numId w:val="1"/>
              </w:numPr>
              <w:spacing w:after="0" w:line="240" w:lineRule="auto"/>
              <w:jc w:val="both"/>
              <w:rPr>
                <w:rFonts w:ascii="Times" w:eastAsia="Times New Roman" w:hAnsi="Times" w:cs="Times New Roman"/>
                <w:sz w:val="18"/>
                <w:szCs w:val="18"/>
                <w:lang w:eastAsia="fr-FR"/>
              </w:rPr>
            </w:pPr>
            <w:r>
              <w:rPr>
                <w:rFonts w:ascii="Times" w:hAnsi="Times"/>
                <w:sz w:val="18"/>
                <w:szCs w:val="18"/>
              </w:rPr>
              <w:t>Parcours (2</w:t>
            </w:r>
            <w:r w:rsidRPr="0006430C">
              <w:rPr>
                <w:rFonts w:ascii="Times" w:hAnsi="Times"/>
                <w:sz w:val="18"/>
                <w:szCs w:val="18"/>
              </w:rPr>
              <w:t>) : Equations aux Dérivées Partielles et Analyse Numérique (EDP&amp;AN)</w:t>
            </w:r>
          </w:p>
          <w:p w:rsidR="00FB51CB" w:rsidRPr="0006430C" w:rsidRDefault="00FB51CB" w:rsidP="002A66B7">
            <w:pPr>
              <w:jc w:val="both"/>
              <w:rPr>
                <w:sz w:val="18"/>
                <w:szCs w:val="18"/>
              </w:rPr>
            </w:pPr>
            <w:r>
              <w:rPr>
                <w:rFonts w:ascii="Times" w:hAnsi="Times"/>
                <w:sz w:val="18"/>
                <w:szCs w:val="18"/>
              </w:rPr>
              <w:t>Ces deux</w:t>
            </w:r>
            <w:r w:rsidRPr="007E03E4">
              <w:rPr>
                <w:rFonts w:ascii="Times" w:hAnsi="Times"/>
                <w:sz w:val="18"/>
                <w:szCs w:val="18"/>
              </w:rPr>
              <w:t xml:space="preserve"> parcours sont proposés dans le cadre d’une double diplomation avec l’Université </w:t>
            </w:r>
            <w:r>
              <w:rPr>
                <w:rFonts w:ascii="Times" w:hAnsi="Times"/>
                <w:sz w:val="18"/>
                <w:szCs w:val="18"/>
              </w:rPr>
              <w:t xml:space="preserve">Sorbonne Paris </w:t>
            </w:r>
            <w:r w:rsidR="002A66B7">
              <w:rPr>
                <w:rFonts w:ascii="Times" w:hAnsi="Times"/>
                <w:sz w:val="18"/>
                <w:szCs w:val="18"/>
              </w:rPr>
              <w:t>Nord, le</w:t>
            </w:r>
            <w:r>
              <w:rPr>
                <w:rFonts w:ascii="Times" w:hAnsi="Times"/>
                <w:sz w:val="18"/>
                <w:szCs w:val="18"/>
              </w:rPr>
              <w:t xml:space="preserve"> premier</w:t>
            </w:r>
            <w:r w:rsidRPr="007E03E4">
              <w:rPr>
                <w:rFonts w:ascii="Times" w:hAnsi="Times"/>
                <w:sz w:val="18"/>
                <w:szCs w:val="18"/>
              </w:rPr>
              <w:t xml:space="preserve"> avec le master mention Informatique parcours EID2 « Exploration Informatique des Données</w:t>
            </w:r>
            <w:r>
              <w:rPr>
                <w:rFonts w:ascii="Times" w:hAnsi="Times"/>
                <w:sz w:val="18"/>
                <w:szCs w:val="18"/>
              </w:rPr>
              <w:t xml:space="preserve"> et </w:t>
            </w:r>
            <w:r w:rsidR="002A66B7">
              <w:rPr>
                <w:rFonts w:ascii="Times" w:hAnsi="Times"/>
                <w:sz w:val="18"/>
                <w:szCs w:val="18"/>
              </w:rPr>
              <w:t>Décisionnel »</w:t>
            </w:r>
            <w:r>
              <w:rPr>
                <w:rFonts w:ascii="Times" w:hAnsi="Times"/>
                <w:sz w:val="18"/>
                <w:szCs w:val="18"/>
              </w:rPr>
              <w:t xml:space="preserve"> et le deuxième</w:t>
            </w:r>
            <w:r w:rsidRPr="007E03E4">
              <w:rPr>
                <w:rFonts w:ascii="Times" w:hAnsi="Times"/>
                <w:sz w:val="18"/>
                <w:szCs w:val="18"/>
              </w:rPr>
              <w:t xml:space="preserve"> avec le master mention Mathématiques. </w:t>
            </w:r>
          </w:p>
        </w:tc>
      </w:tr>
      <w:tr w:rsidR="00FB51CB" w:rsidRPr="009F4FEA" w:rsidTr="00895FDB">
        <w:trPr>
          <w:trHeight w:val="1122"/>
        </w:trPr>
        <w:tc>
          <w:tcPr>
            <w:tcW w:w="9974" w:type="dxa"/>
          </w:tcPr>
          <w:p w:rsidR="00FB51CB" w:rsidRDefault="00FB51CB" w:rsidP="00895FDB">
            <w:pPr>
              <w:autoSpaceDE w:val="0"/>
              <w:jc w:val="both"/>
              <w:rPr>
                <w:rFonts w:ascii="Times" w:hAnsi="Times"/>
                <w:sz w:val="16"/>
                <w:szCs w:val="16"/>
              </w:rPr>
            </w:pPr>
            <w:r w:rsidRPr="00FB51CB">
              <w:rPr>
                <w:rFonts w:ascii="Times" w:hAnsi="Times" w:cs="Times-Bold"/>
                <w:b/>
                <w:bCs/>
                <w:color w:val="0000FF"/>
                <w:sz w:val="15"/>
                <w:szCs w:val="15"/>
                <w14:shadow w14:blurRad="50800" w14:dist="38100" w14:dir="2700000" w14:sx="100000" w14:sy="100000" w14:kx="0" w14:ky="0" w14:algn="tl">
                  <w14:srgbClr w14:val="000000">
                    <w14:alpha w14:val="60000"/>
                  </w14:srgbClr>
                </w14:shadow>
              </w:rPr>
              <w:t>Débouchés de la formation</w:t>
            </w:r>
            <w:r w:rsidRPr="00CC50EA">
              <w:rPr>
                <w:rFonts w:ascii="Times" w:hAnsi="Times" w:cs="Times-Bold"/>
                <w:b/>
                <w:bCs/>
                <w:color w:val="0000FF"/>
                <w:sz w:val="15"/>
                <w:szCs w:val="15"/>
              </w:rPr>
              <w:t xml:space="preserve"> : </w:t>
            </w:r>
            <w:r w:rsidRPr="007E03E4">
              <w:rPr>
                <w:rFonts w:ascii="Times" w:hAnsi="Times"/>
                <w:sz w:val="16"/>
                <w:szCs w:val="16"/>
              </w:rPr>
              <w:t xml:space="preserve">Le master MASD sanctionne une formation spécialisée de haut niveau préparant directement à la vie professionnelle en entreprise ou en recherche. La formation permet aux étudiants d’acquérir des compétences dans plusieurs thèmes en lien avec la science des données. Les programmes des </w:t>
            </w:r>
            <w:proofErr w:type="gramStart"/>
            <w:r w:rsidRPr="007E03E4">
              <w:rPr>
                <w:rFonts w:ascii="Times" w:hAnsi="Times"/>
                <w:sz w:val="16"/>
                <w:szCs w:val="16"/>
              </w:rPr>
              <w:t>deux  parcours</w:t>
            </w:r>
            <w:proofErr w:type="gramEnd"/>
            <w:r w:rsidRPr="007E03E4">
              <w:rPr>
                <w:rFonts w:ascii="Times" w:hAnsi="Times"/>
                <w:sz w:val="16"/>
                <w:szCs w:val="16"/>
              </w:rPr>
              <w:t xml:space="preserve"> sont conçus pour doter les étudiants d’une solide culture scientifique, d’une bonne connaissance des problématiques liées à chaque parcours. Au cours de la deuxième année du master, par le choix de ses options et de son stage de fin d’études, l’étudiant pourra choisir une orientation professionnelle ou la voie de la recherche. Les étudiants qui se destinent à la recherche termineront leur formation par un stage à dominante recherche. Ceux qui choisissent la voie dite "professionnelle" feront un stage de type étude et développement en entreprise.</w:t>
            </w:r>
          </w:p>
          <w:p w:rsidR="007E7796" w:rsidRPr="00CC50EA" w:rsidRDefault="007E7796" w:rsidP="00895FDB">
            <w:pPr>
              <w:autoSpaceDE w:val="0"/>
              <w:jc w:val="both"/>
              <w:rPr>
                <w:rFonts w:ascii="Times" w:hAnsi="Times"/>
                <w:sz w:val="15"/>
                <w:szCs w:val="15"/>
              </w:rPr>
            </w:pPr>
          </w:p>
        </w:tc>
      </w:tr>
      <w:tr w:rsidR="00FB51CB" w:rsidRPr="009F4FEA" w:rsidTr="00895FDB">
        <w:trPr>
          <w:trHeight w:val="757"/>
        </w:trPr>
        <w:tc>
          <w:tcPr>
            <w:tcW w:w="9974" w:type="dxa"/>
          </w:tcPr>
          <w:p w:rsidR="00FB51CB" w:rsidRPr="00CC50EA" w:rsidRDefault="00FB51CB" w:rsidP="00895FDB">
            <w:pPr>
              <w:tabs>
                <w:tab w:val="left" w:pos="3680"/>
              </w:tabs>
              <w:rPr>
                <w:rFonts w:ascii="Times" w:hAnsi="Times"/>
                <w:sz w:val="15"/>
                <w:szCs w:val="15"/>
              </w:rPr>
            </w:pPr>
            <w:r>
              <w:rPr>
                <w:rFonts w:ascii="Times" w:hAnsi="Times" w:cs="Times-Bold"/>
                <w:b/>
                <w:bCs/>
                <w:color w:val="0000FF"/>
                <w:sz w:val="15"/>
                <w:szCs w:val="15"/>
                <w14:shadow w14:blurRad="50800" w14:dist="38100" w14:dir="2700000" w14:sx="100000" w14:sy="100000" w14:kx="0" w14:ky="0" w14:algn="tl">
                  <w14:srgbClr w14:val="000000">
                    <w14:alpha w14:val="60000"/>
                  </w14:srgbClr>
                </w14:shadow>
              </w:rPr>
              <w:t xml:space="preserve">Conditions </w:t>
            </w:r>
            <w:proofErr w:type="gramStart"/>
            <w:r>
              <w:rPr>
                <w:rFonts w:ascii="Times" w:hAnsi="Times" w:cs="Times-Bold"/>
                <w:b/>
                <w:bCs/>
                <w:color w:val="0000FF"/>
                <w:sz w:val="15"/>
                <w:szCs w:val="15"/>
                <w14:shadow w14:blurRad="50800" w14:dist="38100" w14:dir="2700000" w14:sx="100000" w14:sy="100000" w14:kx="0" w14:ky="0" w14:algn="tl">
                  <w14:srgbClr w14:val="000000">
                    <w14:alpha w14:val="60000"/>
                  </w14:srgbClr>
                </w14:shadow>
              </w:rPr>
              <w:t>d’accès</w:t>
            </w:r>
            <w:r w:rsidRPr="00CC50EA">
              <w:rPr>
                <w:rFonts w:ascii="Times" w:hAnsi="Times" w:cs="Times-Bold"/>
                <w:b/>
                <w:bCs/>
                <w:color w:val="0000FF"/>
                <w:sz w:val="15"/>
                <w:szCs w:val="15"/>
              </w:rPr>
              <w:t>:</w:t>
            </w:r>
            <w:proofErr w:type="gramEnd"/>
            <w:r>
              <w:rPr>
                <w:rFonts w:ascii="Times" w:hAnsi="Times" w:cs="Times-Bold"/>
                <w:b/>
                <w:bCs/>
                <w:color w:val="0000FF"/>
                <w:sz w:val="15"/>
                <w:szCs w:val="15"/>
              </w:rPr>
              <w:tab/>
            </w:r>
          </w:p>
          <w:p w:rsidR="00FB51CB" w:rsidRPr="002A66B7" w:rsidRDefault="00FB51CB" w:rsidP="002A66B7">
            <w:pPr>
              <w:rPr>
                <w:rFonts w:ascii="Times" w:hAnsi="Times"/>
                <w:sz w:val="15"/>
                <w:szCs w:val="15"/>
              </w:rPr>
            </w:pPr>
            <w:r w:rsidRPr="002A66B7">
              <w:rPr>
                <w:rFonts w:ascii="Times" w:hAnsi="Times"/>
                <w:sz w:val="15"/>
                <w:szCs w:val="15"/>
              </w:rPr>
              <w:t xml:space="preserve"> </w:t>
            </w:r>
            <w:r w:rsidRPr="002A66B7">
              <w:rPr>
                <w:rFonts w:ascii="Times" w:hAnsi="Times"/>
                <w:color w:val="000000"/>
                <w:sz w:val="15"/>
                <w:szCs w:val="15"/>
              </w:rPr>
              <w:t>Être titulaire d’une Licence en Mathématiques Appliquées ou d’un diplôme équivalent.</w:t>
            </w:r>
          </w:p>
        </w:tc>
      </w:tr>
      <w:tr w:rsidR="00FB51CB" w:rsidRPr="00780699" w:rsidTr="00895FDB">
        <w:trPr>
          <w:trHeight w:val="3374"/>
        </w:trPr>
        <w:tc>
          <w:tcPr>
            <w:tcW w:w="9974" w:type="dxa"/>
          </w:tcPr>
          <w:p w:rsidR="00FB51CB" w:rsidRDefault="00FB51CB" w:rsidP="00895FDB">
            <w:pPr>
              <w:rPr>
                <w:rFonts w:ascii="Times" w:hAnsi="Times"/>
                <w:color w:val="000000"/>
                <w:sz w:val="11"/>
                <w:szCs w:val="12"/>
              </w:rPr>
            </w:pPr>
            <w:proofErr w:type="gramStart"/>
            <w:r>
              <w:rPr>
                <w:rFonts w:ascii="Times" w:hAnsi="Times" w:cs="Times-Bold"/>
                <w:b/>
                <w:bCs/>
                <w:color w:val="0000FF"/>
                <w:sz w:val="15"/>
                <w:szCs w:val="15"/>
                <w14:shadow w14:blurRad="50800" w14:dist="38100" w14:dir="2700000" w14:sx="100000" w14:sy="100000" w14:kx="0" w14:ky="0" w14:algn="tl">
                  <w14:srgbClr w14:val="000000">
                    <w14:alpha w14:val="60000"/>
                  </w14:srgbClr>
                </w14:shadow>
              </w:rPr>
              <w:t xml:space="preserve">Contenu </w:t>
            </w:r>
            <w:r w:rsidRPr="00FB51CB">
              <w:rPr>
                <w:rFonts w:ascii="Times" w:hAnsi="Times" w:cs="Times-Bold"/>
                <w:b/>
                <w:bCs/>
                <w:color w:val="0000FF"/>
                <w:sz w:val="15"/>
                <w:szCs w:val="15"/>
                <w14:shadow w14:blurRad="50800" w14:dist="38100" w14:dir="2700000" w14:sx="100000" w14:sy="100000" w14:kx="0" w14:ky="0" w14:algn="tl">
                  <w14:srgbClr w14:val="000000">
                    <w14:alpha w14:val="60000"/>
                  </w14:srgbClr>
                </w14:shadow>
              </w:rPr>
              <w:t xml:space="preserve"> de</w:t>
            </w:r>
            <w:proofErr w:type="gramEnd"/>
            <w:r w:rsidRPr="00FB51CB">
              <w:rPr>
                <w:rFonts w:ascii="Times" w:hAnsi="Times" w:cs="Times-Bold"/>
                <w:b/>
                <w:bCs/>
                <w:color w:val="0000FF"/>
                <w:sz w:val="15"/>
                <w:szCs w:val="15"/>
                <w14:shadow w14:blurRad="50800" w14:dist="38100" w14:dir="2700000" w14:sx="100000" w14:sy="100000" w14:kx="0" w14:ky="0" w14:algn="tl">
                  <w14:srgbClr w14:val="000000">
                    <w14:alpha w14:val="60000"/>
                  </w14:srgbClr>
                </w14:shadow>
              </w:rPr>
              <w:t xml:space="preserve"> la formation</w:t>
            </w:r>
            <w:r w:rsidRPr="00BE595E">
              <w:rPr>
                <w:rFonts w:ascii="Times" w:hAnsi="Times" w:cs="Times-Bold"/>
                <w:b/>
                <w:bCs/>
                <w:color w:val="0000FF"/>
                <w:sz w:val="16"/>
                <w:szCs w:val="19"/>
              </w:rPr>
              <w:t xml:space="preserve"> : </w:t>
            </w:r>
            <w:r w:rsidRPr="00BE595E">
              <w:rPr>
                <w:rFonts w:ascii="Times" w:hAnsi="Times"/>
                <w:color w:val="000000"/>
                <w:sz w:val="15"/>
                <w:szCs w:val="16"/>
              </w:rPr>
              <w:t>La formation est d’une durée de deux ans et elle est organisée comme suit </w:t>
            </w:r>
            <w:r w:rsidRPr="00BE595E">
              <w:rPr>
                <w:rFonts w:ascii="Times" w:hAnsi="Times"/>
                <w:color w:val="000000"/>
                <w:sz w:val="11"/>
                <w:szCs w:val="12"/>
              </w:rPr>
              <w:t>:</w:t>
            </w:r>
          </w:p>
          <w:p w:rsidR="00FB51CB" w:rsidRPr="0054092A" w:rsidRDefault="00FB51CB" w:rsidP="00895FDB">
            <w:pPr>
              <w:rPr>
                <w:rFonts w:ascii="Times" w:hAnsi="Times"/>
                <w:color w:val="000000"/>
                <w:sz w:val="8"/>
                <w:szCs w:val="8"/>
              </w:rPr>
            </w:pPr>
          </w:p>
          <w:p w:rsidR="00FB51CB" w:rsidRPr="00BE595E" w:rsidRDefault="00FB51CB" w:rsidP="00895FDB">
            <w:pPr>
              <w:rPr>
                <w:rFonts w:ascii="Times" w:hAnsi="Times" w:cs="Times-Bold"/>
                <w:sz w:val="4"/>
                <w:szCs w:val="12"/>
              </w:rPr>
            </w:pPr>
          </w:p>
          <w:tbl>
            <w:tblPr>
              <w:bidiVisual/>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357"/>
              <w:gridCol w:w="1899"/>
              <w:gridCol w:w="1896"/>
              <w:gridCol w:w="1253"/>
              <w:gridCol w:w="1240"/>
              <w:gridCol w:w="773"/>
            </w:tblGrid>
            <w:tr w:rsidR="00FB51CB" w:rsidRPr="00780699" w:rsidTr="00895FDB">
              <w:trPr>
                <w:trHeight w:val="545"/>
                <w:jc w:val="center"/>
              </w:trPr>
              <w:tc>
                <w:tcPr>
                  <w:tcW w:w="944" w:type="dxa"/>
                  <w:shd w:val="clear" w:color="auto" w:fill="FBE4D5" w:themeFill="accent2" w:themeFillTint="33"/>
                  <w:vAlign w:val="center"/>
                </w:tcPr>
                <w:p w:rsidR="00FB51CB" w:rsidRPr="00780699" w:rsidRDefault="00FB51CB" w:rsidP="00895FDB">
                  <w:pPr>
                    <w:jc w:val="center"/>
                    <w:rPr>
                      <w:rFonts w:ascii="Times" w:hAnsi="Times"/>
                      <w:sz w:val="12"/>
                      <w:szCs w:val="12"/>
                      <w:rtl/>
                    </w:rPr>
                  </w:pPr>
                  <w:r w:rsidRPr="00780699">
                    <w:rPr>
                      <w:rFonts w:ascii="Times" w:hAnsi="Times"/>
                      <w:sz w:val="12"/>
                      <w:szCs w:val="12"/>
                    </w:rPr>
                    <w:t>M6 :Analyse Fonct</w:t>
                  </w:r>
                  <w:r>
                    <w:rPr>
                      <w:rFonts w:ascii="Times" w:hAnsi="Times"/>
                      <w:sz w:val="12"/>
                      <w:szCs w:val="12"/>
                    </w:rPr>
                    <w:t>ionnelle et espace de fonctions</w:t>
                  </w:r>
                </w:p>
              </w:tc>
              <w:tc>
                <w:tcPr>
                  <w:tcW w:w="1340" w:type="dxa"/>
                  <w:shd w:val="clear" w:color="auto" w:fill="FBE4D5" w:themeFill="accent2" w:themeFillTint="33"/>
                  <w:vAlign w:val="center"/>
                </w:tcPr>
                <w:p w:rsidR="00FB51CB" w:rsidRPr="00780699" w:rsidRDefault="00FB51CB" w:rsidP="00895FDB">
                  <w:pPr>
                    <w:jc w:val="center"/>
                    <w:rPr>
                      <w:rFonts w:ascii="Times" w:hAnsi="Times"/>
                      <w:sz w:val="12"/>
                      <w:szCs w:val="12"/>
                      <w:rtl/>
                    </w:rPr>
                  </w:pPr>
                  <w:r w:rsidRPr="00780699">
                    <w:rPr>
                      <w:rFonts w:ascii="Times" w:hAnsi="Times"/>
                      <w:sz w:val="12"/>
                      <w:szCs w:val="12"/>
                    </w:rPr>
                    <w:t>M5 : Méthodes numériques / Probabilités Approfondies</w:t>
                  </w:r>
                </w:p>
              </w:tc>
              <w:tc>
                <w:tcPr>
                  <w:tcW w:w="1875" w:type="dxa"/>
                  <w:shd w:val="clear" w:color="auto" w:fill="FBE4D5" w:themeFill="accent2" w:themeFillTint="33"/>
                  <w:vAlign w:val="center"/>
                </w:tcPr>
                <w:p w:rsidR="00FB51CB" w:rsidRPr="00780699" w:rsidRDefault="00FB51CB" w:rsidP="00895FDB">
                  <w:pPr>
                    <w:jc w:val="center"/>
                    <w:rPr>
                      <w:rFonts w:ascii="Times" w:hAnsi="Times"/>
                      <w:sz w:val="12"/>
                      <w:szCs w:val="12"/>
                      <w:rtl/>
                    </w:rPr>
                  </w:pPr>
                  <w:r w:rsidRPr="00780699">
                    <w:rPr>
                      <w:rFonts w:ascii="Times" w:hAnsi="Times"/>
                      <w:sz w:val="12"/>
                      <w:szCs w:val="12"/>
                    </w:rPr>
                    <w:t>M4 : Méthodes Numériques pour les EDP</w:t>
                  </w:r>
                </w:p>
              </w:tc>
              <w:tc>
                <w:tcPr>
                  <w:tcW w:w="0" w:type="auto"/>
                  <w:shd w:val="clear" w:color="auto" w:fill="FBE4D5" w:themeFill="accent2" w:themeFillTint="33"/>
                  <w:vAlign w:val="center"/>
                </w:tcPr>
                <w:p w:rsidR="00FB51CB" w:rsidRPr="00780699" w:rsidRDefault="00FB51CB" w:rsidP="00895FDB">
                  <w:pPr>
                    <w:jc w:val="center"/>
                    <w:rPr>
                      <w:rFonts w:ascii="Times" w:hAnsi="Times"/>
                      <w:sz w:val="12"/>
                      <w:szCs w:val="12"/>
                    </w:rPr>
                  </w:pPr>
                  <w:r>
                    <w:rPr>
                      <w:rFonts w:ascii="Times" w:hAnsi="Times"/>
                      <w:sz w:val="12"/>
                      <w:szCs w:val="12"/>
                    </w:rPr>
                    <w:t>M3 : Recherche opérationnelle &amp;</w:t>
                  </w:r>
                  <w:r w:rsidRPr="00780699">
                    <w:rPr>
                      <w:rFonts w:ascii="Times" w:hAnsi="Times"/>
                      <w:sz w:val="12"/>
                      <w:szCs w:val="12"/>
                    </w:rPr>
                    <w:t>Optimisation</w:t>
                  </w:r>
                </w:p>
                <w:p w:rsidR="00FB51CB" w:rsidRPr="00780699" w:rsidRDefault="00FB51CB" w:rsidP="00895FDB">
                  <w:pPr>
                    <w:jc w:val="center"/>
                    <w:rPr>
                      <w:rFonts w:ascii="Times" w:hAnsi="Times"/>
                      <w:sz w:val="12"/>
                      <w:szCs w:val="12"/>
                    </w:rPr>
                  </w:pPr>
                </w:p>
              </w:tc>
              <w:tc>
                <w:tcPr>
                  <w:tcW w:w="0" w:type="auto"/>
                  <w:shd w:val="clear" w:color="auto" w:fill="FBE4D5" w:themeFill="accent2" w:themeFillTint="33"/>
                  <w:vAlign w:val="center"/>
                </w:tcPr>
                <w:p w:rsidR="00FB51CB" w:rsidRPr="00780699" w:rsidRDefault="00FB51CB" w:rsidP="00895FDB">
                  <w:pPr>
                    <w:jc w:val="center"/>
                    <w:rPr>
                      <w:rFonts w:ascii="Times" w:hAnsi="Times"/>
                      <w:sz w:val="12"/>
                      <w:szCs w:val="12"/>
                      <w:rtl/>
                    </w:rPr>
                  </w:pPr>
                  <w:r w:rsidRPr="00237FAC">
                    <w:rPr>
                      <w:rFonts w:ascii="Times" w:hAnsi="Times"/>
                      <w:sz w:val="12"/>
                      <w:szCs w:val="12"/>
                      <w:lang w:val="en-US"/>
                    </w:rPr>
                    <w:t xml:space="preserve">M2 : </w:t>
                  </w:r>
                  <w:proofErr w:type="spellStart"/>
                  <w:r w:rsidRPr="00237FAC">
                    <w:rPr>
                      <w:rFonts w:ascii="Times" w:hAnsi="Times"/>
                      <w:sz w:val="12"/>
                      <w:szCs w:val="12"/>
                      <w:lang w:val="en-US"/>
                    </w:rPr>
                    <w:t>Anglais</w:t>
                  </w:r>
                  <w:proofErr w:type="spellEnd"/>
                  <w:r w:rsidRPr="00237FAC">
                    <w:rPr>
                      <w:rFonts w:ascii="Times" w:hAnsi="Times"/>
                      <w:sz w:val="12"/>
                      <w:szCs w:val="12"/>
                      <w:lang w:val="en-US"/>
                    </w:rPr>
                    <w:t xml:space="preserve"> I&amp; TEC I</w:t>
                  </w:r>
                </w:p>
              </w:tc>
              <w:tc>
                <w:tcPr>
                  <w:tcW w:w="0" w:type="auto"/>
                  <w:shd w:val="clear" w:color="auto" w:fill="FBE4D5" w:themeFill="accent2" w:themeFillTint="33"/>
                  <w:vAlign w:val="center"/>
                </w:tcPr>
                <w:p w:rsidR="00FB51CB" w:rsidRPr="00780699" w:rsidRDefault="00FB51CB" w:rsidP="00895FDB">
                  <w:pPr>
                    <w:jc w:val="center"/>
                    <w:rPr>
                      <w:rFonts w:ascii="Times" w:hAnsi="Times"/>
                      <w:sz w:val="12"/>
                      <w:szCs w:val="12"/>
                      <w:rtl/>
                    </w:rPr>
                  </w:pPr>
                  <w:r w:rsidRPr="00780699">
                    <w:rPr>
                      <w:rFonts w:ascii="Times" w:hAnsi="Times"/>
                      <w:sz w:val="12"/>
                      <w:szCs w:val="12"/>
                    </w:rPr>
                    <w:t xml:space="preserve">M1 :Bases </w:t>
                  </w:r>
                  <w:proofErr w:type="spellStart"/>
                  <w:r w:rsidRPr="00780699">
                    <w:rPr>
                      <w:rFonts w:ascii="Times" w:hAnsi="Times"/>
                      <w:sz w:val="12"/>
                      <w:szCs w:val="12"/>
                    </w:rPr>
                    <w:t>dedonnées</w:t>
                  </w:r>
                  <w:proofErr w:type="spellEnd"/>
                  <w:r w:rsidRPr="00780699">
                    <w:rPr>
                      <w:rFonts w:ascii="Times" w:hAnsi="Times"/>
                      <w:sz w:val="12"/>
                      <w:szCs w:val="12"/>
                    </w:rPr>
                    <w:t xml:space="preserve"> Oracle</w:t>
                  </w:r>
                </w:p>
              </w:tc>
              <w:tc>
                <w:tcPr>
                  <w:tcW w:w="0" w:type="auto"/>
                  <w:shd w:val="clear" w:color="auto" w:fill="FBE4D5" w:themeFill="accent2" w:themeFillTint="33"/>
                </w:tcPr>
                <w:p w:rsidR="00FB51CB" w:rsidRPr="00780699" w:rsidRDefault="00FB51CB" w:rsidP="00895FDB">
                  <w:pPr>
                    <w:jc w:val="center"/>
                    <w:rPr>
                      <w:rFonts w:ascii="Times" w:hAnsi="Times"/>
                      <w:b/>
                      <w:bCs/>
                      <w:sz w:val="13"/>
                      <w:szCs w:val="12"/>
                    </w:rPr>
                  </w:pPr>
                  <w:r w:rsidRPr="00780699">
                    <w:rPr>
                      <w:rFonts w:ascii="Times" w:hAnsi="Times"/>
                      <w:b/>
                      <w:bCs/>
                      <w:sz w:val="13"/>
                      <w:szCs w:val="12"/>
                    </w:rPr>
                    <w:t>S1</w:t>
                  </w:r>
                </w:p>
                <w:p w:rsidR="00FB51CB" w:rsidRPr="00780699" w:rsidRDefault="00FB51CB" w:rsidP="00895FDB">
                  <w:pPr>
                    <w:jc w:val="center"/>
                    <w:rPr>
                      <w:rFonts w:ascii="Times" w:hAnsi="Times"/>
                      <w:b/>
                      <w:bCs/>
                      <w:sz w:val="13"/>
                      <w:szCs w:val="12"/>
                      <w:rtl/>
                    </w:rPr>
                  </w:pPr>
                  <w:r w:rsidRPr="00780699">
                    <w:rPr>
                      <w:rFonts w:ascii="Times" w:hAnsi="Times"/>
                      <w:b/>
                      <w:bCs/>
                      <w:sz w:val="13"/>
                      <w:szCs w:val="12"/>
                    </w:rPr>
                    <w:t>commun</w:t>
                  </w:r>
                </w:p>
              </w:tc>
            </w:tr>
            <w:tr w:rsidR="00FB51CB" w:rsidRPr="000057FF" w:rsidTr="00895FDB">
              <w:trPr>
                <w:trHeight w:val="470"/>
                <w:jc w:val="center"/>
              </w:trPr>
              <w:tc>
                <w:tcPr>
                  <w:tcW w:w="944" w:type="dxa"/>
                  <w:shd w:val="clear" w:color="auto" w:fill="F7CAAC" w:themeFill="accent2" w:themeFillTint="66"/>
                  <w:vAlign w:val="center"/>
                </w:tcPr>
                <w:p w:rsidR="00FB51CB" w:rsidRPr="00780699" w:rsidRDefault="00FB51CB" w:rsidP="00895FDB">
                  <w:pPr>
                    <w:rPr>
                      <w:rFonts w:ascii="Times" w:hAnsi="Times"/>
                      <w:sz w:val="12"/>
                      <w:szCs w:val="12"/>
                      <w:rtl/>
                    </w:rPr>
                  </w:pPr>
                  <w:r w:rsidRPr="00780699">
                    <w:rPr>
                      <w:rFonts w:ascii="Times" w:hAnsi="Times"/>
                      <w:sz w:val="12"/>
                      <w:szCs w:val="12"/>
                    </w:rPr>
                    <w:t>M12 : EDP elliptiques et paraboliques à données singulières</w:t>
                  </w:r>
                </w:p>
              </w:tc>
              <w:tc>
                <w:tcPr>
                  <w:tcW w:w="1340" w:type="dxa"/>
                  <w:shd w:val="clear" w:color="auto" w:fill="F7CAAC" w:themeFill="accent2" w:themeFillTint="66"/>
                  <w:vAlign w:val="center"/>
                </w:tcPr>
                <w:p w:rsidR="00FB51CB" w:rsidRPr="00780699" w:rsidRDefault="00FB51CB" w:rsidP="00895FDB">
                  <w:pPr>
                    <w:rPr>
                      <w:rFonts w:ascii="Times" w:hAnsi="Times"/>
                      <w:sz w:val="12"/>
                      <w:szCs w:val="12"/>
                      <w:rtl/>
                    </w:rPr>
                  </w:pPr>
                  <w:r w:rsidRPr="00780699">
                    <w:rPr>
                      <w:rFonts w:ascii="Times" w:hAnsi="Times"/>
                      <w:sz w:val="12"/>
                      <w:szCs w:val="12"/>
                    </w:rPr>
                    <w:t xml:space="preserve">M11 : Méthodes </w:t>
                  </w:r>
                  <w:proofErr w:type="spellStart"/>
                  <w:r w:rsidRPr="00780699">
                    <w:rPr>
                      <w:rFonts w:ascii="Times" w:hAnsi="Times"/>
                      <w:sz w:val="12"/>
                      <w:szCs w:val="12"/>
                    </w:rPr>
                    <w:t>variationnelles</w:t>
                  </w:r>
                  <w:proofErr w:type="spellEnd"/>
                  <w:r w:rsidRPr="00780699">
                    <w:rPr>
                      <w:rFonts w:ascii="Times" w:hAnsi="Times"/>
                      <w:sz w:val="12"/>
                      <w:szCs w:val="12"/>
                    </w:rPr>
                    <w:t xml:space="preserve"> II</w:t>
                  </w:r>
                </w:p>
              </w:tc>
              <w:tc>
                <w:tcPr>
                  <w:tcW w:w="1875" w:type="dxa"/>
                  <w:shd w:val="clear" w:color="auto" w:fill="F7CAAC" w:themeFill="accent2" w:themeFillTint="66"/>
                  <w:vAlign w:val="center"/>
                </w:tcPr>
                <w:p w:rsidR="00FB51CB" w:rsidRPr="00780699" w:rsidRDefault="00FB51CB" w:rsidP="00895FDB">
                  <w:pPr>
                    <w:rPr>
                      <w:rFonts w:ascii="Times" w:hAnsi="Times"/>
                      <w:sz w:val="12"/>
                      <w:szCs w:val="12"/>
                      <w:rtl/>
                    </w:rPr>
                  </w:pPr>
                  <w:r w:rsidRPr="00780699">
                    <w:rPr>
                      <w:rFonts w:ascii="Times" w:hAnsi="Times"/>
                      <w:sz w:val="12"/>
                      <w:szCs w:val="12"/>
                    </w:rPr>
                    <w:t>M10 :</w:t>
                  </w:r>
                  <w:proofErr w:type="spellStart"/>
                  <w:r w:rsidRPr="00780699">
                    <w:rPr>
                      <w:rFonts w:ascii="Times" w:hAnsi="Times"/>
                      <w:sz w:val="12"/>
                      <w:szCs w:val="12"/>
                    </w:rPr>
                    <w:t>Approx</w:t>
                  </w:r>
                  <w:r>
                    <w:rPr>
                      <w:rFonts w:ascii="Times" w:hAnsi="Times"/>
                      <w:sz w:val="12"/>
                      <w:szCs w:val="12"/>
                    </w:rPr>
                    <w:t>imationvariationnelle</w:t>
                  </w:r>
                  <w:proofErr w:type="spellEnd"/>
                  <w:r>
                    <w:rPr>
                      <w:rFonts w:ascii="Times" w:hAnsi="Times"/>
                      <w:sz w:val="12"/>
                      <w:szCs w:val="12"/>
                    </w:rPr>
                    <w:t xml:space="preserve">  des EDP</w:t>
                  </w:r>
                </w:p>
              </w:tc>
              <w:tc>
                <w:tcPr>
                  <w:tcW w:w="0" w:type="auto"/>
                  <w:shd w:val="clear" w:color="auto" w:fill="F7CAAC" w:themeFill="accent2" w:themeFillTint="66"/>
                  <w:vAlign w:val="center"/>
                </w:tcPr>
                <w:p w:rsidR="00FB51CB" w:rsidRPr="00780699" w:rsidRDefault="00FB51CB" w:rsidP="00895FDB">
                  <w:pPr>
                    <w:rPr>
                      <w:rFonts w:ascii="Times" w:hAnsi="Times"/>
                      <w:sz w:val="12"/>
                      <w:szCs w:val="12"/>
                      <w:rtl/>
                    </w:rPr>
                  </w:pPr>
                  <w:r w:rsidRPr="00780699">
                    <w:rPr>
                      <w:rFonts w:ascii="Times" w:hAnsi="Times"/>
                      <w:sz w:val="12"/>
                      <w:szCs w:val="12"/>
                    </w:rPr>
                    <w:t xml:space="preserve">M9 :EDP Elliptiques  non </w:t>
                  </w:r>
                  <w:proofErr w:type="spellStart"/>
                  <w:r w:rsidRPr="00780699">
                    <w:rPr>
                      <w:rFonts w:ascii="Times" w:hAnsi="Times"/>
                      <w:sz w:val="12"/>
                      <w:szCs w:val="12"/>
                    </w:rPr>
                    <w:t>lineaires&amp;Méthodesvariationnelles</w:t>
                  </w:r>
                  <w:proofErr w:type="spellEnd"/>
                  <w:r w:rsidRPr="00780699">
                    <w:rPr>
                      <w:rFonts w:ascii="Times" w:hAnsi="Times"/>
                      <w:sz w:val="12"/>
                      <w:szCs w:val="12"/>
                    </w:rPr>
                    <w:t xml:space="preserve"> I</w:t>
                  </w:r>
                </w:p>
              </w:tc>
              <w:tc>
                <w:tcPr>
                  <w:tcW w:w="0" w:type="auto"/>
                  <w:vMerge w:val="restart"/>
                  <w:shd w:val="clear" w:color="auto" w:fill="F7CAAC" w:themeFill="accent2" w:themeFillTint="66"/>
                  <w:vAlign w:val="center"/>
                </w:tcPr>
                <w:p w:rsidR="00FB51CB" w:rsidRPr="00780699" w:rsidRDefault="00FB51CB" w:rsidP="00895FDB">
                  <w:pPr>
                    <w:rPr>
                      <w:rFonts w:ascii="Times" w:hAnsi="Times"/>
                      <w:sz w:val="12"/>
                      <w:szCs w:val="12"/>
                    </w:rPr>
                  </w:pPr>
                </w:p>
                <w:p w:rsidR="00FB51CB" w:rsidRPr="00780699" w:rsidRDefault="00FB51CB" w:rsidP="00895FDB">
                  <w:pPr>
                    <w:rPr>
                      <w:rFonts w:ascii="Times" w:hAnsi="Times"/>
                      <w:sz w:val="12"/>
                      <w:szCs w:val="12"/>
                      <w:rtl/>
                    </w:rPr>
                  </w:pPr>
                  <w:r w:rsidRPr="00780699">
                    <w:rPr>
                      <w:rFonts w:ascii="Times" w:hAnsi="Times"/>
                      <w:sz w:val="12"/>
                      <w:szCs w:val="12"/>
                    </w:rPr>
                    <w:t>M8 :Introduction à la modélisation et la simulation</w:t>
                  </w:r>
                </w:p>
              </w:tc>
              <w:tc>
                <w:tcPr>
                  <w:tcW w:w="0" w:type="auto"/>
                  <w:vMerge w:val="restart"/>
                  <w:shd w:val="clear" w:color="auto" w:fill="F7CAAC" w:themeFill="accent2" w:themeFillTint="66"/>
                  <w:vAlign w:val="center"/>
                </w:tcPr>
                <w:p w:rsidR="00FB51CB" w:rsidRPr="00780699" w:rsidRDefault="00FB51CB" w:rsidP="00895FDB">
                  <w:pPr>
                    <w:rPr>
                      <w:rFonts w:ascii="Times" w:hAnsi="Times"/>
                      <w:sz w:val="12"/>
                      <w:szCs w:val="12"/>
                    </w:rPr>
                  </w:pPr>
                </w:p>
                <w:p w:rsidR="00FB51CB" w:rsidRPr="00780699" w:rsidRDefault="00FB51CB" w:rsidP="00895FDB">
                  <w:pPr>
                    <w:rPr>
                      <w:rFonts w:ascii="Times" w:hAnsi="Times"/>
                      <w:sz w:val="12"/>
                      <w:szCs w:val="12"/>
                      <w:rtl/>
                    </w:rPr>
                  </w:pPr>
                  <w:r w:rsidRPr="00780699">
                    <w:rPr>
                      <w:rFonts w:ascii="Times" w:hAnsi="Times"/>
                      <w:sz w:val="12"/>
                      <w:szCs w:val="12"/>
                    </w:rPr>
                    <w:t xml:space="preserve">M7 :Programmation distribuée Java </w:t>
                  </w:r>
                </w:p>
              </w:tc>
              <w:tc>
                <w:tcPr>
                  <w:tcW w:w="0" w:type="auto"/>
                  <w:shd w:val="clear" w:color="auto" w:fill="F7CAAC" w:themeFill="accent2" w:themeFillTint="66"/>
                </w:tcPr>
                <w:p w:rsidR="00FB51CB" w:rsidRPr="00780699" w:rsidRDefault="00FB51CB" w:rsidP="00895FDB">
                  <w:pPr>
                    <w:jc w:val="center"/>
                    <w:rPr>
                      <w:rFonts w:ascii="Times" w:hAnsi="Times"/>
                      <w:b/>
                      <w:bCs/>
                      <w:sz w:val="13"/>
                      <w:szCs w:val="12"/>
                      <w:lang w:val="en-US"/>
                    </w:rPr>
                  </w:pPr>
                  <w:r>
                    <w:rPr>
                      <w:rFonts w:ascii="Times" w:hAnsi="Times"/>
                      <w:b/>
                      <w:bCs/>
                      <w:sz w:val="13"/>
                      <w:szCs w:val="12"/>
                      <w:lang w:val="en-US"/>
                    </w:rPr>
                    <w:t>S</w:t>
                  </w:r>
                  <w:r w:rsidRPr="00780699">
                    <w:rPr>
                      <w:rFonts w:ascii="Times" w:hAnsi="Times"/>
                      <w:b/>
                      <w:bCs/>
                      <w:sz w:val="13"/>
                      <w:szCs w:val="12"/>
                      <w:lang w:val="en-US"/>
                    </w:rPr>
                    <w:t>2</w:t>
                  </w:r>
                </w:p>
                <w:p w:rsidR="00FB51CB" w:rsidRDefault="00FB51CB" w:rsidP="00895FDB">
                  <w:pPr>
                    <w:jc w:val="center"/>
                    <w:rPr>
                      <w:rFonts w:ascii="Times" w:hAnsi="Times"/>
                      <w:b/>
                      <w:bCs/>
                      <w:sz w:val="13"/>
                      <w:szCs w:val="12"/>
                      <w:lang w:val="en-US"/>
                    </w:rPr>
                  </w:pPr>
                </w:p>
                <w:p w:rsidR="00FB51CB" w:rsidRPr="00780699" w:rsidRDefault="00FB51CB" w:rsidP="00895FDB">
                  <w:pPr>
                    <w:jc w:val="center"/>
                    <w:rPr>
                      <w:rFonts w:ascii="Times" w:hAnsi="Times"/>
                      <w:b/>
                      <w:bCs/>
                      <w:sz w:val="13"/>
                      <w:szCs w:val="12"/>
                      <w:rtl/>
                    </w:rPr>
                  </w:pPr>
                  <w:r w:rsidRPr="00780699">
                    <w:rPr>
                      <w:rFonts w:ascii="Times" w:hAnsi="Times"/>
                      <w:b/>
                      <w:bCs/>
                      <w:sz w:val="13"/>
                      <w:szCs w:val="12"/>
                      <w:lang w:val="en-US"/>
                    </w:rPr>
                    <w:t>EDP&amp;AN</w:t>
                  </w:r>
                </w:p>
              </w:tc>
            </w:tr>
            <w:tr w:rsidR="00FB51CB" w:rsidRPr="00780699" w:rsidTr="00895FDB">
              <w:trPr>
                <w:trHeight w:val="505"/>
                <w:jc w:val="center"/>
              </w:trPr>
              <w:tc>
                <w:tcPr>
                  <w:tcW w:w="944" w:type="dxa"/>
                  <w:shd w:val="clear" w:color="auto" w:fill="F7CAAC" w:themeFill="accent2" w:themeFillTint="66"/>
                  <w:vAlign w:val="center"/>
                </w:tcPr>
                <w:p w:rsidR="00FB51CB" w:rsidRPr="00780699" w:rsidRDefault="00FB51CB" w:rsidP="00895FDB">
                  <w:pPr>
                    <w:rPr>
                      <w:rFonts w:ascii="Times" w:hAnsi="Times"/>
                      <w:sz w:val="12"/>
                      <w:szCs w:val="12"/>
                    </w:rPr>
                  </w:pPr>
                  <w:r w:rsidRPr="00780699">
                    <w:rPr>
                      <w:rFonts w:ascii="Times" w:hAnsi="Times"/>
                      <w:sz w:val="12"/>
                      <w:szCs w:val="12"/>
                    </w:rPr>
                    <w:t>MSTA12 :</w:t>
                  </w:r>
                </w:p>
                <w:p w:rsidR="00FB51CB" w:rsidRPr="00780699" w:rsidRDefault="00FB51CB" w:rsidP="00895FDB">
                  <w:pPr>
                    <w:rPr>
                      <w:rFonts w:ascii="Times" w:hAnsi="Times"/>
                      <w:sz w:val="12"/>
                      <w:szCs w:val="12"/>
                      <w:rtl/>
                    </w:rPr>
                  </w:pPr>
                  <w:r w:rsidRPr="00780699">
                    <w:rPr>
                      <w:rFonts w:ascii="Times" w:hAnsi="Times"/>
                      <w:sz w:val="12"/>
                      <w:szCs w:val="12"/>
                    </w:rPr>
                    <w:t xml:space="preserve">Analyse Descriptive </w:t>
                  </w:r>
                  <w:r>
                    <w:rPr>
                      <w:rFonts w:ascii="Times" w:hAnsi="Times"/>
                      <w:sz w:val="12"/>
                      <w:szCs w:val="12"/>
                    </w:rPr>
                    <w:t>de données</w:t>
                  </w:r>
                </w:p>
              </w:tc>
              <w:tc>
                <w:tcPr>
                  <w:tcW w:w="1340" w:type="dxa"/>
                  <w:shd w:val="clear" w:color="auto" w:fill="F7CAAC" w:themeFill="accent2" w:themeFillTint="66"/>
                  <w:vAlign w:val="center"/>
                </w:tcPr>
                <w:p w:rsidR="00FB51CB" w:rsidRPr="00780699" w:rsidRDefault="00FB51CB" w:rsidP="00895FDB">
                  <w:pPr>
                    <w:rPr>
                      <w:rFonts w:ascii="Times" w:hAnsi="Times"/>
                      <w:sz w:val="12"/>
                      <w:szCs w:val="12"/>
                      <w:rtl/>
                    </w:rPr>
                  </w:pPr>
                  <w:r w:rsidRPr="00780699">
                    <w:rPr>
                      <w:rFonts w:ascii="Times" w:hAnsi="Times"/>
                      <w:sz w:val="12"/>
                      <w:szCs w:val="12"/>
                    </w:rPr>
                    <w:t>MSTA11 :Processus Stochastiques</w:t>
                  </w:r>
                </w:p>
              </w:tc>
              <w:tc>
                <w:tcPr>
                  <w:tcW w:w="1875" w:type="dxa"/>
                  <w:shd w:val="clear" w:color="auto" w:fill="F7CAAC" w:themeFill="accent2" w:themeFillTint="66"/>
                  <w:vAlign w:val="center"/>
                </w:tcPr>
                <w:p w:rsidR="00FB51CB" w:rsidRPr="00780699" w:rsidRDefault="00FB51CB" w:rsidP="00895FDB">
                  <w:pPr>
                    <w:rPr>
                      <w:rFonts w:ascii="Times" w:hAnsi="Times"/>
                      <w:sz w:val="12"/>
                      <w:szCs w:val="12"/>
                      <w:rtl/>
                    </w:rPr>
                  </w:pPr>
                  <w:r w:rsidRPr="00780699">
                    <w:rPr>
                      <w:rFonts w:ascii="Times" w:hAnsi="Times"/>
                      <w:sz w:val="12"/>
                      <w:szCs w:val="12"/>
                    </w:rPr>
                    <w:t>MSTA10 : Statistiques</w:t>
                  </w:r>
                  <w:r>
                    <w:rPr>
                      <w:rFonts w:ascii="Times" w:hAnsi="Times"/>
                      <w:sz w:val="12"/>
                      <w:szCs w:val="12"/>
                    </w:rPr>
                    <w:t xml:space="preserve"> Mathématiques</w:t>
                  </w:r>
                </w:p>
              </w:tc>
              <w:tc>
                <w:tcPr>
                  <w:tcW w:w="0" w:type="auto"/>
                  <w:shd w:val="clear" w:color="auto" w:fill="F7CAAC" w:themeFill="accent2" w:themeFillTint="66"/>
                  <w:vAlign w:val="center"/>
                </w:tcPr>
                <w:p w:rsidR="00FB51CB" w:rsidRPr="00BE595E" w:rsidRDefault="00FB51CB" w:rsidP="00895FDB">
                  <w:pPr>
                    <w:rPr>
                      <w:rFonts w:ascii="Times" w:hAnsi="Times"/>
                      <w:sz w:val="12"/>
                      <w:szCs w:val="12"/>
                      <w:rtl/>
                    </w:rPr>
                  </w:pPr>
                  <w:r w:rsidRPr="00780699">
                    <w:rPr>
                      <w:rFonts w:ascii="Times" w:hAnsi="Times"/>
                      <w:sz w:val="12"/>
                      <w:szCs w:val="12"/>
                    </w:rPr>
                    <w:t>MSTA9 : Séries chronologiques</w:t>
                  </w:r>
                </w:p>
              </w:tc>
              <w:tc>
                <w:tcPr>
                  <w:tcW w:w="0" w:type="auto"/>
                  <w:vMerge/>
                  <w:shd w:val="clear" w:color="auto" w:fill="F7CAAC" w:themeFill="accent2" w:themeFillTint="66"/>
                  <w:vAlign w:val="center"/>
                </w:tcPr>
                <w:p w:rsidR="00FB51CB" w:rsidRPr="00780699" w:rsidRDefault="00FB51CB" w:rsidP="00895FDB">
                  <w:pPr>
                    <w:rPr>
                      <w:rFonts w:ascii="Times" w:hAnsi="Times"/>
                      <w:sz w:val="12"/>
                      <w:szCs w:val="12"/>
                      <w:rtl/>
                    </w:rPr>
                  </w:pPr>
                </w:p>
              </w:tc>
              <w:tc>
                <w:tcPr>
                  <w:tcW w:w="0" w:type="auto"/>
                  <w:vMerge/>
                  <w:shd w:val="clear" w:color="auto" w:fill="F7CAAC" w:themeFill="accent2" w:themeFillTint="66"/>
                  <w:vAlign w:val="center"/>
                </w:tcPr>
                <w:p w:rsidR="00FB51CB" w:rsidRPr="00780699" w:rsidRDefault="00FB51CB" w:rsidP="00895FDB">
                  <w:pPr>
                    <w:rPr>
                      <w:rFonts w:ascii="Times" w:hAnsi="Times"/>
                      <w:sz w:val="12"/>
                      <w:szCs w:val="12"/>
                      <w:rtl/>
                    </w:rPr>
                  </w:pPr>
                </w:p>
              </w:tc>
              <w:tc>
                <w:tcPr>
                  <w:tcW w:w="0" w:type="auto"/>
                  <w:shd w:val="clear" w:color="auto" w:fill="F7CAAC" w:themeFill="accent2" w:themeFillTint="66"/>
                </w:tcPr>
                <w:p w:rsidR="00FB51CB" w:rsidRDefault="00FB51CB" w:rsidP="00895FDB">
                  <w:pPr>
                    <w:jc w:val="center"/>
                    <w:rPr>
                      <w:rFonts w:ascii="Times" w:hAnsi="Times"/>
                      <w:b/>
                      <w:bCs/>
                      <w:sz w:val="13"/>
                      <w:szCs w:val="12"/>
                      <w:lang w:val="en-US"/>
                    </w:rPr>
                  </w:pPr>
                  <w:r>
                    <w:rPr>
                      <w:rFonts w:ascii="Times" w:hAnsi="Times"/>
                      <w:b/>
                      <w:bCs/>
                      <w:sz w:val="13"/>
                      <w:szCs w:val="12"/>
                      <w:lang w:val="en-US"/>
                    </w:rPr>
                    <w:t>S</w:t>
                  </w:r>
                  <w:r w:rsidRPr="00780699">
                    <w:rPr>
                      <w:rFonts w:ascii="Times" w:hAnsi="Times"/>
                      <w:b/>
                      <w:bCs/>
                      <w:sz w:val="13"/>
                      <w:szCs w:val="12"/>
                      <w:lang w:val="en-US"/>
                    </w:rPr>
                    <w:t>2</w:t>
                  </w:r>
                </w:p>
                <w:p w:rsidR="00FB51CB" w:rsidRPr="00780699" w:rsidRDefault="00FB51CB" w:rsidP="00895FDB">
                  <w:pPr>
                    <w:jc w:val="center"/>
                    <w:rPr>
                      <w:rFonts w:ascii="Times" w:hAnsi="Times"/>
                      <w:b/>
                      <w:bCs/>
                      <w:sz w:val="13"/>
                      <w:szCs w:val="12"/>
                      <w:lang w:val="en-US"/>
                    </w:rPr>
                  </w:pPr>
                </w:p>
                <w:p w:rsidR="00FB51CB" w:rsidRPr="00780699" w:rsidRDefault="00FB51CB" w:rsidP="00895FDB">
                  <w:pPr>
                    <w:jc w:val="center"/>
                    <w:rPr>
                      <w:rFonts w:ascii="Times" w:hAnsi="Times"/>
                      <w:b/>
                      <w:bCs/>
                      <w:sz w:val="13"/>
                      <w:szCs w:val="12"/>
                      <w:rtl/>
                    </w:rPr>
                  </w:pPr>
                  <w:r w:rsidRPr="00780699">
                    <w:rPr>
                      <w:rFonts w:ascii="Times" w:hAnsi="Times"/>
                      <w:b/>
                      <w:bCs/>
                      <w:sz w:val="13"/>
                      <w:szCs w:val="12"/>
                      <w:lang w:val="en-US"/>
                    </w:rPr>
                    <w:t>STA&amp;SD</w:t>
                  </w:r>
                </w:p>
              </w:tc>
            </w:tr>
            <w:tr w:rsidR="00FB51CB" w:rsidRPr="000057FF" w:rsidTr="00895FDB">
              <w:trPr>
                <w:trHeight w:val="445"/>
                <w:jc w:val="center"/>
              </w:trPr>
              <w:tc>
                <w:tcPr>
                  <w:tcW w:w="944" w:type="dxa"/>
                  <w:shd w:val="clear" w:color="auto" w:fill="F4B083" w:themeFill="accent2" w:themeFillTint="99"/>
                  <w:vAlign w:val="center"/>
                </w:tcPr>
                <w:p w:rsidR="00FB51CB" w:rsidRPr="00780699" w:rsidRDefault="00FB51CB" w:rsidP="00895FDB">
                  <w:pPr>
                    <w:rPr>
                      <w:rFonts w:ascii="Times" w:hAnsi="Times"/>
                      <w:sz w:val="12"/>
                      <w:szCs w:val="12"/>
                      <w:rtl/>
                      <w:lang w:val="en-US"/>
                    </w:rPr>
                  </w:pPr>
                  <w:r w:rsidRPr="00780699">
                    <w:rPr>
                      <w:rFonts w:ascii="Times" w:hAnsi="Times"/>
                      <w:sz w:val="12"/>
                      <w:szCs w:val="12"/>
                      <w:lang w:val="en-US"/>
                    </w:rPr>
                    <w:t>MSD18 : Machine Learning</w:t>
                  </w:r>
                  <w:r>
                    <w:rPr>
                      <w:spacing w:val="-2"/>
                      <w:sz w:val="12"/>
                    </w:rPr>
                    <w:t>(en partenariat avec l’USPN</w:t>
                  </w:r>
                  <w:r w:rsidRPr="00B16CC2">
                    <w:rPr>
                      <w:spacing w:val="-2"/>
                      <w:sz w:val="12"/>
                    </w:rPr>
                    <w:t>)</w:t>
                  </w:r>
                </w:p>
              </w:tc>
              <w:tc>
                <w:tcPr>
                  <w:tcW w:w="1340" w:type="dxa"/>
                  <w:shd w:val="clear" w:color="auto" w:fill="F4B083" w:themeFill="accent2" w:themeFillTint="99"/>
                  <w:vAlign w:val="center"/>
                </w:tcPr>
                <w:p w:rsidR="00FB51CB" w:rsidRPr="00780699" w:rsidRDefault="00FB51CB" w:rsidP="00895FDB">
                  <w:pPr>
                    <w:rPr>
                      <w:rFonts w:ascii="Times" w:hAnsi="Times"/>
                      <w:sz w:val="12"/>
                      <w:szCs w:val="12"/>
                      <w:rtl/>
                    </w:rPr>
                  </w:pPr>
                  <w:r w:rsidRPr="00780699">
                    <w:rPr>
                      <w:rFonts w:ascii="Times" w:hAnsi="Times"/>
                      <w:sz w:val="12"/>
                      <w:szCs w:val="12"/>
                    </w:rPr>
                    <w:t xml:space="preserve">MSD17 : </w:t>
                  </w:r>
                  <w:proofErr w:type="spellStart"/>
                  <w:r w:rsidRPr="00780699">
                    <w:rPr>
                      <w:rFonts w:ascii="Times" w:hAnsi="Times"/>
                      <w:sz w:val="12"/>
                      <w:szCs w:val="12"/>
                    </w:rPr>
                    <w:t>BusinessIntelligence</w:t>
                  </w:r>
                  <w:proofErr w:type="spellEnd"/>
                  <w:r>
                    <w:rPr>
                      <w:spacing w:val="-2"/>
                      <w:sz w:val="12"/>
                    </w:rPr>
                    <w:t>(en partenariat avec l’USPN</w:t>
                  </w:r>
                  <w:r w:rsidRPr="00B16CC2">
                    <w:rPr>
                      <w:spacing w:val="-2"/>
                      <w:sz w:val="12"/>
                    </w:rPr>
                    <w:t>)</w:t>
                  </w:r>
                </w:p>
              </w:tc>
              <w:tc>
                <w:tcPr>
                  <w:tcW w:w="1875" w:type="dxa"/>
                  <w:shd w:val="clear" w:color="auto" w:fill="F4B083" w:themeFill="accent2" w:themeFillTint="99"/>
                  <w:vAlign w:val="center"/>
                </w:tcPr>
                <w:p w:rsidR="00FB51CB" w:rsidRPr="00B16CC2" w:rsidRDefault="00FB51CB" w:rsidP="00895FDB">
                  <w:pPr>
                    <w:rPr>
                      <w:rFonts w:ascii="Times" w:hAnsi="Times"/>
                      <w:sz w:val="12"/>
                      <w:szCs w:val="12"/>
                    </w:rPr>
                  </w:pPr>
                  <w:r w:rsidRPr="00B16CC2">
                    <w:rPr>
                      <w:rFonts w:ascii="Times" w:hAnsi="Times"/>
                      <w:sz w:val="12"/>
                      <w:szCs w:val="12"/>
                    </w:rPr>
                    <w:t>MSD16</w:t>
                  </w:r>
                  <w:proofErr w:type="gramStart"/>
                  <w:r w:rsidRPr="00B16CC2">
                    <w:rPr>
                      <w:rFonts w:ascii="Times" w:hAnsi="Times"/>
                      <w:sz w:val="12"/>
                      <w:szCs w:val="12"/>
                    </w:rPr>
                    <w:t xml:space="preserve"> :</w:t>
                  </w:r>
                  <w:proofErr w:type="spellStart"/>
                  <w:r w:rsidRPr="00B16CC2">
                    <w:rPr>
                      <w:rFonts w:ascii="Times" w:hAnsi="Times"/>
                      <w:sz w:val="12"/>
                      <w:szCs w:val="12"/>
                    </w:rPr>
                    <w:t>DataWarehouse</w:t>
                  </w:r>
                  <w:proofErr w:type="spellEnd"/>
                  <w:proofErr w:type="gramEnd"/>
                  <w:r w:rsidRPr="00B16CC2">
                    <w:rPr>
                      <w:spacing w:val="-2"/>
                      <w:sz w:val="12"/>
                    </w:rPr>
                    <w:t xml:space="preserve">(en partenariat avec </w:t>
                  </w:r>
                  <w:r>
                    <w:rPr>
                      <w:spacing w:val="-2"/>
                      <w:sz w:val="12"/>
                    </w:rPr>
                    <w:t>l’USPN</w:t>
                  </w:r>
                  <w:r w:rsidRPr="00B16CC2">
                    <w:rPr>
                      <w:spacing w:val="-2"/>
                      <w:sz w:val="12"/>
                    </w:rPr>
                    <w:t>)</w:t>
                  </w:r>
                </w:p>
                <w:p w:rsidR="00FB51CB" w:rsidRPr="00780699" w:rsidRDefault="00FB51CB" w:rsidP="00895FDB">
                  <w:pPr>
                    <w:rPr>
                      <w:rFonts w:ascii="Times" w:hAnsi="Times"/>
                      <w:sz w:val="12"/>
                      <w:szCs w:val="12"/>
                      <w:rtl/>
                      <w:lang w:val="en-US"/>
                    </w:rPr>
                  </w:pPr>
                </w:p>
              </w:tc>
              <w:tc>
                <w:tcPr>
                  <w:tcW w:w="0" w:type="auto"/>
                  <w:shd w:val="clear" w:color="auto" w:fill="F4B083" w:themeFill="accent2" w:themeFillTint="99"/>
                  <w:vAlign w:val="center"/>
                </w:tcPr>
                <w:p w:rsidR="00FB51CB" w:rsidRPr="00780699" w:rsidRDefault="00FB51CB" w:rsidP="00895FDB">
                  <w:pPr>
                    <w:rPr>
                      <w:rFonts w:ascii="Times" w:hAnsi="Times"/>
                      <w:sz w:val="12"/>
                      <w:szCs w:val="12"/>
                      <w:rtl/>
                      <w:lang w:val="en-US"/>
                    </w:rPr>
                  </w:pPr>
                  <w:r w:rsidRPr="00B16CC2">
                    <w:rPr>
                      <w:rFonts w:ascii="Times" w:hAnsi="Times"/>
                      <w:sz w:val="12"/>
                      <w:szCs w:val="12"/>
                    </w:rPr>
                    <w:t>MSD15 : Data Mining</w:t>
                  </w:r>
                  <w:r>
                    <w:rPr>
                      <w:spacing w:val="-2"/>
                      <w:sz w:val="12"/>
                    </w:rPr>
                    <w:t>(en partenariat avec l’USPN</w:t>
                  </w:r>
                  <w:r w:rsidRPr="00B16CC2">
                    <w:rPr>
                      <w:spacing w:val="-2"/>
                      <w:sz w:val="12"/>
                    </w:rPr>
                    <w:t>)</w:t>
                  </w:r>
                </w:p>
              </w:tc>
              <w:tc>
                <w:tcPr>
                  <w:tcW w:w="0" w:type="auto"/>
                  <w:shd w:val="clear" w:color="auto" w:fill="F4B083" w:themeFill="accent2" w:themeFillTint="99"/>
                  <w:vAlign w:val="center"/>
                </w:tcPr>
                <w:p w:rsidR="00FB51CB" w:rsidRPr="00BE595E" w:rsidRDefault="00FB51CB" w:rsidP="00895FDB">
                  <w:pPr>
                    <w:rPr>
                      <w:rFonts w:ascii="Times" w:hAnsi="Times"/>
                      <w:sz w:val="12"/>
                      <w:szCs w:val="12"/>
                      <w:rtl/>
                      <w:lang w:val="en-US"/>
                    </w:rPr>
                  </w:pPr>
                  <w:r w:rsidRPr="00780699">
                    <w:rPr>
                      <w:rFonts w:ascii="Times" w:hAnsi="Times"/>
                      <w:sz w:val="12"/>
                      <w:szCs w:val="12"/>
                      <w:lang w:val="en-US"/>
                    </w:rPr>
                    <w:t>MSD14:Web Mining &amp; Image Mining</w:t>
                  </w:r>
                </w:p>
              </w:tc>
              <w:tc>
                <w:tcPr>
                  <w:tcW w:w="0" w:type="auto"/>
                  <w:shd w:val="clear" w:color="auto" w:fill="F4B083" w:themeFill="accent2" w:themeFillTint="99"/>
                  <w:vAlign w:val="center"/>
                </w:tcPr>
                <w:p w:rsidR="00FB51CB" w:rsidRPr="00780699" w:rsidRDefault="00FB51CB" w:rsidP="00895FDB">
                  <w:pPr>
                    <w:rPr>
                      <w:rFonts w:ascii="Times" w:hAnsi="Times"/>
                      <w:sz w:val="12"/>
                      <w:szCs w:val="12"/>
                      <w:rtl/>
                    </w:rPr>
                  </w:pPr>
                  <w:r w:rsidRPr="00780699">
                    <w:rPr>
                      <w:rFonts w:ascii="Times" w:hAnsi="Times"/>
                      <w:sz w:val="12"/>
                      <w:szCs w:val="12"/>
                    </w:rPr>
                    <w:t>MSD13 :</w:t>
                  </w:r>
                  <w:r>
                    <w:rPr>
                      <w:rFonts w:ascii="Times" w:hAnsi="Times"/>
                      <w:sz w:val="12"/>
                      <w:szCs w:val="12"/>
                    </w:rPr>
                    <w:t xml:space="preserve">Anglais II&amp; TEC II </w:t>
                  </w:r>
                </w:p>
              </w:tc>
              <w:tc>
                <w:tcPr>
                  <w:tcW w:w="0" w:type="auto"/>
                  <w:shd w:val="clear" w:color="auto" w:fill="F4B083" w:themeFill="accent2" w:themeFillTint="99"/>
                </w:tcPr>
                <w:p w:rsidR="00FB51CB" w:rsidRPr="00780699" w:rsidRDefault="00FB51CB" w:rsidP="00895FDB">
                  <w:pPr>
                    <w:jc w:val="center"/>
                    <w:rPr>
                      <w:rFonts w:ascii="Times" w:hAnsi="Times"/>
                      <w:b/>
                      <w:bCs/>
                      <w:sz w:val="13"/>
                      <w:szCs w:val="12"/>
                      <w:lang w:val="en-US"/>
                    </w:rPr>
                  </w:pPr>
                  <w:r w:rsidRPr="00780699">
                    <w:rPr>
                      <w:rFonts w:ascii="Times" w:hAnsi="Times"/>
                      <w:b/>
                      <w:bCs/>
                      <w:sz w:val="13"/>
                      <w:szCs w:val="12"/>
                      <w:lang w:val="en-US"/>
                    </w:rPr>
                    <w:t>S3</w:t>
                  </w:r>
                </w:p>
                <w:p w:rsidR="00FB51CB" w:rsidRPr="00780699" w:rsidRDefault="00FB51CB" w:rsidP="00895FDB">
                  <w:pPr>
                    <w:jc w:val="center"/>
                    <w:rPr>
                      <w:rFonts w:ascii="Times" w:hAnsi="Times"/>
                      <w:b/>
                      <w:bCs/>
                      <w:sz w:val="13"/>
                      <w:szCs w:val="12"/>
                      <w:lang w:val="en-US"/>
                    </w:rPr>
                  </w:pPr>
                </w:p>
                <w:p w:rsidR="00FB51CB" w:rsidRPr="00780699" w:rsidRDefault="00FB51CB" w:rsidP="00895FDB">
                  <w:pPr>
                    <w:jc w:val="center"/>
                    <w:rPr>
                      <w:rFonts w:ascii="Times" w:hAnsi="Times"/>
                      <w:b/>
                      <w:bCs/>
                      <w:sz w:val="13"/>
                      <w:szCs w:val="12"/>
                      <w:rtl/>
                    </w:rPr>
                  </w:pPr>
                  <w:r w:rsidRPr="00780699">
                    <w:rPr>
                      <w:rFonts w:ascii="Times" w:hAnsi="Times"/>
                      <w:b/>
                      <w:bCs/>
                      <w:sz w:val="13"/>
                      <w:szCs w:val="12"/>
                      <w:lang w:val="en-US"/>
                    </w:rPr>
                    <w:t>STA&amp;SD</w:t>
                  </w:r>
                </w:p>
              </w:tc>
            </w:tr>
            <w:tr w:rsidR="00FB51CB" w:rsidRPr="00780699" w:rsidTr="00895FDB">
              <w:trPr>
                <w:trHeight w:val="818"/>
                <w:jc w:val="center"/>
              </w:trPr>
              <w:tc>
                <w:tcPr>
                  <w:tcW w:w="944" w:type="dxa"/>
                  <w:shd w:val="clear" w:color="auto" w:fill="F4B083" w:themeFill="accent2" w:themeFillTint="99"/>
                  <w:vAlign w:val="center"/>
                </w:tcPr>
                <w:p w:rsidR="00FB51CB" w:rsidRPr="00780699" w:rsidRDefault="00FB51CB" w:rsidP="00895FDB">
                  <w:pPr>
                    <w:rPr>
                      <w:rFonts w:ascii="Times" w:hAnsi="Times"/>
                      <w:sz w:val="12"/>
                      <w:szCs w:val="12"/>
                      <w:rtl/>
                    </w:rPr>
                  </w:pPr>
                  <w:r w:rsidRPr="00780699">
                    <w:rPr>
                      <w:rFonts w:ascii="Times" w:hAnsi="Times"/>
                      <w:sz w:val="12"/>
                      <w:szCs w:val="12"/>
                    </w:rPr>
                    <w:t>MEDP18 ;</w:t>
                  </w:r>
                  <w:r>
                    <w:rPr>
                      <w:rFonts w:ascii="Times" w:hAnsi="Times"/>
                      <w:sz w:val="12"/>
                      <w:szCs w:val="12"/>
                    </w:rPr>
                    <w:t xml:space="preserve"> Mathématiques Appliquées en Biologie</w:t>
                  </w:r>
                  <w:r>
                    <w:rPr>
                      <w:spacing w:val="-2"/>
                      <w:sz w:val="12"/>
                    </w:rPr>
                    <w:t>(en partenariat avec l’USPN</w:t>
                  </w:r>
                  <w:r w:rsidRPr="00B16CC2">
                    <w:rPr>
                      <w:spacing w:val="-2"/>
                      <w:sz w:val="12"/>
                    </w:rPr>
                    <w:t>)</w:t>
                  </w:r>
                </w:p>
              </w:tc>
              <w:tc>
                <w:tcPr>
                  <w:tcW w:w="1340" w:type="dxa"/>
                  <w:shd w:val="clear" w:color="auto" w:fill="F4B083" w:themeFill="accent2" w:themeFillTint="99"/>
                  <w:vAlign w:val="center"/>
                </w:tcPr>
                <w:p w:rsidR="00FB51CB" w:rsidRPr="00BE595E" w:rsidRDefault="00FB51CB" w:rsidP="00895FDB">
                  <w:pPr>
                    <w:rPr>
                      <w:rFonts w:ascii="Times" w:hAnsi="Times"/>
                      <w:sz w:val="12"/>
                      <w:szCs w:val="12"/>
                      <w:rtl/>
                    </w:rPr>
                  </w:pPr>
                  <w:r w:rsidRPr="00780699">
                    <w:rPr>
                      <w:rFonts w:ascii="Times" w:hAnsi="Times"/>
                      <w:sz w:val="12"/>
                      <w:szCs w:val="12"/>
                    </w:rPr>
                    <w:t>MEDP17 : Calcul Haute performance, aspect stochastiques et optimisation</w:t>
                  </w:r>
                  <w:r>
                    <w:rPr>
                      <w:spacing w:val="-2"/>
                      <w:sz w:val="12"/>
                    </w:rPr>
                    <w:t>(en partenariat avec l’USPN</w:t>
                  </w:r>
                  <w:r w:rsidRPr="00B16CC2">
                    <w:rPr>
                      <w:spacing w:val="-2"/>
                      <w:sz w:val="12"/>
                    </w:rPr>
                    <w:t>)</w:t>
                  </w:r>
                </w:p>
              </w:tc>
              <w:tc>
                <w:tcPr>
                  <w:tcW w:w="1875" w:type="dxa"/>
                  <w:shd w:val="clear" w:color="auto" w:fill="F4B083" w:themeFill="accent2" w:themeFillTint="99"/>
                  <w:vAlign w:val="center"/>
                </w:tcPr>
                <w:p w:rsidR="00FB51CB" w:rsidRPr="00387BCE" w:rsidRDefault="00FB51CB" w:rsidP="00895FDB">
                  <w:pPr>
                    <w:rPr>
                      <w:spacing w:val="-2"/>
                      <w:sz w:val="12"/>
                      <w:rtl/>
                    </w:rPr>
                  </w:pPr>
                  <w:r w:rsidRPr="00780699">
                    <w:rPr>
                      <w:rFonts w:ascii="Times" w:hAnsi="Times"/>
                      <w:sz w:val="12"/>
                      <w:szCs w:val="12"/>
                    </w:rPr>
                    <w:t>MEDP16 :</w:t>
                  </w:r>
                  <w:r>
                    <w:rPr>
                      <w:rFonts w:ascii="Times" w:hAnsi="Times"/>
                      <w:sz w:val="12"/>
                      <w:szCs w:val="12"/>
                    </w:rPr>
                    <w:t>Mathématiques Appliquées en Finance</w:t>
                  </w:r>
                  <w:r>
                    <w:rPr>
                      <w:spacing w:val="-2"/>
                      <w:sz w:val="12"/>
                    </w:rPr>
                    <w:t>(en partenariat avec l’USPN</w:t>
                  </w:r>
                  <w:r w:rsidRPr="00B16CC2">
                    <w:rPr>
                      <w:spacing w:val="-2"/>
                      <w:sz w:val="12"/>
                    </w:rPr>
                    <w:t>)</w:t>
                  </w:r>
                </w:p>
              </w:tc>
              <w:tc>
                <w:tcPr>
                  <w:tcW w:w="0" w:type="auto"/>
                  <w:shd w:val="clear" w:color="auto" w:fill="F4B083" w:themeFill="accent2" w:themeFillTint="99"/>
                  <w:vAlign w:val="center"/>
                </w:tcPr>
                <w:p w:rsidR="00FB51CB" w:rsidRPr="00780699" w:rsidRDefault="00FB51CB" w:rsidP="00895FDB">
                  <w:pPr>
                    <w:rPr>
                      <w:rFonts w:ascii="Times" w:hAnsi="Times"/>
                      <w:sz w:val="12"/>
                      <w:szCs w:val="12"/>
                    </w:rPr>
                  </w:pPr>
                  <w:r w:rsidRPr="00780699">
                    <w:rPr>
                      <w:rFonts w:ascii="Times" w:hAnsi="Times"/>
                      <w:sz w:val="12"/>
                      <w:szCs w:val="12"/>
                    </w:rPr>
                    <w:t>MEDP</w:t>
                  </w:r>
                  <w:proofErr w:type="gramStart"/>
                  <w:r w:rsidRPr="00780699">
                    <w:rPr>
                      <w:rFonts w:ascii="Times" w:hAnsi="Times"/>
                      <w:sz w:val="12"/>
                      <w:szCs w:val="12"/>
                    </w:rPr>
                    <w:t>15:Méthode</w:t>
                  </w:r>
                  <w:proofErr w:type="gramEnd"/>
                  <w:r w:rsidRPr="00780699">
                    <w:rPr>
                      <w:rFonts w:ascii="Times" w:hAnsi="Times"/>
                      <w:sz w:val="12"/>
                      <w:szCs w:val="12"/>
                    </w:rPr>
                    <w:t xml:space="preserve"> des Volumes Finis pour les EDP Hyperboliques, paraboliques et elliptique</w:t>
                  </w:r>
                  <w:r>
                    <w:rPr>
                      <w:rFonts w:ascii="Times" w:hAnsi="Times"/>
                      <w:sz w:val="12"/>
                      <w:szCs w:val="12"/>
                    </w:rPr>
                    <w:t>s</w:t>
                  </w:r>
                  <w:r>
                    <w:rPr>
                      <w:spacing w:val="-2"/>
                      <w:sz w:val="12"/>
                    </w:rPr>
                    <w:t>(en partenariat avec l’USPN</w:t>
                  </w:r>
                  <w:r w:rsidRPr="00B16CC2">
                    <w:rPr>
                      <w:spacing w:val="-2"/>
                      <w:sz w:val="12"/>
                    </w:rPr>
                    <w:t>)</w:t>
                  </w:r>
                </w:p>
                <w:p w:rsidR="00FB51CB" w:rsidRPr="00780699" w:rsidRDefault="00FB51CB" w:rsidP="00895FDB">
                  <w:pPr>
                    <w:rPr>
                      <w:rFonts w:ascii="Times" w:hAnsi="Times"/>
                      <w:sz w:val="12"/>
                      <w:szCs w:val="12"/>
                      <w:rtl/>
                    </w:rPr>
                  </w:pPr>
                </w:p>
              </w:tc>
              <w:tc>
                <w:tcPr>
                  <w:tcW w:w="0" w:type="auto"/>
                  <w:shd w:val="clear" w:color="auto" w:fill="F4B083" w:themeFill="accent2" w:themeFillTint="99"/>
                  <w:vAlign w:val="center"/>
                </w:tcPr>
                <w:p w:rsidR="00FB51CB" w:rsidRPr="00780699" w:rsidRDefault="00FB51CB" w:rsidP="00895FDB">
                  <w:pPr>
                    <w:rPr>
                      <w:rFonts w:ascii="Times" w:hAnsi="Times"/>
                      <w:sz w:val="12"/>
                      <w:szCs w:val="12"/>
                      <w:rtl/>
                    </w:rPr>
                  </w:pPr>
                  <w:r w:rsidRPr="00780699">
                    <w:rPr>
                      <w:rFonts w:ascii="Times" w:hAnsi="Times"/>
                      <w:sz w:val="12"/>
                      <w:szCs w:val="12"/>
                    </w:rPr>
                    <w:t>MEDP14 :Résolution des EDP par éléments finis-</w:t>
                  </w:r>
                  <w:proofErr w:type="spellStart"/>
                  <w:r w:rsidRPr="00780699">
                    <w:rPr>
                      <w:rFonts w:ascii="Times" w:hAnsi="Times"/>
                      <w:sz w:val="12"/>
                      <w:szCs w:val="12"/>
                    </w:rPr>
                    <w:t>pbs</w:t>
                  </w:r>
                  <w:proofErr w:type="spellEnd"/>
                  <w:r w:rsidRPr="00780699">
                    <w:rPr>
                      <w:rFonts w:ascii="Times" w:hAnsi="Times"/>
                      <w:sz w:val="12"/>
                      <w:szCs w:val="12"/>
                    </w:rPr>
                    <w:t xml:space="preserve"> de diffusion convection</w:t>
                  </w:r>
                </w:p>
              </w:tc>
              <w:tc>
                <w:tcPr>
                  <w:tcW w:w="0" w:type="auto"/>
                  <w:shd w:val="clear" w:color="auto" w:fill="F4B083" w:themeFill="accent2" w:themeFillTint="99"/>
                  <w:vAlign w:val="center"/>
                </w:tcPr>
                <w:p w:rsidR="00FB51CB" w:rsidRPr="00780699" w:rsidRDefault="00FB51CB" w:rsidP="00895FDB">
                  <w:pPr>
                    <w:rPr>
                      <w:rFonts w:ascii="Times" w:hAnsi="Times"/>
                      <w:sz w:val="12"/>
                      <w:szCs w:val="12"/>
                      <w:rtl/>
                    </w:rPr>
                  </w:pPr>
                  <w:r w:rsidRPr="00780699">
                    <w:rPr>
                      <w:rFonts w:ascii="Times" w:hAnsi="Times"/>
                      <w:sz w:val="12"/>
                      <w:szCs w:val="12"/>
                    </w:rPr>
                    <w:t>MEDP13 :Problèmes paraboliques et hyperboliques  non linéaires</w:t>
                  </w:r>
                </w:p>
              </w:tc>
              <w:tc>
                <w:tcPr>
                  <w:tcW w:w="0" w:type="auto"/>
                  <w:shd w:val="clear" w:color="auto" w:fill="F4B083" w:themeFill="accent2" w:themeFillTint="99"/>
                </w:tcPr>
                <w:p w:rsidR="00FB51CB" w:rsidRDefault="00FB51CB" w:rsidP="00895FDB">
                  <w:pPr>
                    <w:jc w:val="center"/>
                    <w:rPr>
                      <w:rFonts w:ascii="Times" w:hAnsi="Times"/>
                      <w:b/>
                      <w:bCs/>
                      <w:sz w:val="13"/>
                      <w:szCs w:val="12"/>
                    </w:rPr>
                  </w:pPr>
                  <w:r>
                    <w:rPr>
                      <w:rFonts w:ascii="Times" w:hAnsi="Times"/>
                      <w:b/>
                      <w:bCs/>
                      <w:sz w:val="13"/>
                      <w:szCs w:val="12"/>
                    </w:rPr>
                    <w:t>S</w:t>
                  </w:r>
                  <w:r w:rsidRPr="00780699">
                    <w:rPr>
                      <w:rFonts w:ascii="Times" w:hAnsi="Times"/>
                      <w:b/>
                      <w:bCs/>
                      <w:sz w:val="13"/>
                      <w:szCs w:val="12"/>
                    </w:rPr>
                    <w:t>3</w:t>
                  </w:r>
                </w:p>
                <w:p w:rsidR="00FB51CB" w:rsidRPr="00780699" w:rsidRDefault="00FB51CB" w:rsidP="00895FDB">
                  <w:pPr>
                    <w:jc w:val="center"/>
                    <w:rPr>
                      <w:rFonts w:ascii="Times" w:hAnsi="Times"/>
                      <w:b/>
                      <w:bCs/>
                      <w:sz w:val="13"/>
                      <w:szCs w:val="12"/>
                    </w:rPr>
                  </w:pPr>
                </w:p>
                <w:p w:rsidR="00FB51CB" w:rsidRPr="00780699" w:rsidRDefault="00FB51CB" w:rsidP="00895FDB">
                  <w:pPr>
                    <w:jc w:val="center"/>
                    <w:rPr>
                      <w:rFonts w:ascii="Times" w:hAnsi="Times"/>
                      <w:b/>
                      <w:bCs/>
                      <w:sz w:val="13"/>
                      <w:szCs w:val="12"/>
                      <w:rtl/>
                    </w:rPr>
                  </w:pPr>
                  <w:r w:rsidRPr="00780699">
                    <w:rPr>
                      <w:rFonts w:ascii="Times" w:hAnsi="Times"/>
                      <w:b/>
                      <w:bCs/>
                      <w:sz w:val="13"/>
                      <w:szCs w:val="12"/>
                    </w:rPr>
                    <w:t>EDP&amp;AN</w:t>
                  </w:r>
                </w:p>
              </w:tc>
            </w:tr>
            <w:tr w:rsidR="00FB51CB" w:rsidRPr="00780699" w:rsidTr="00895FDB">
              <w:trPr>
                <w:trHeight w:val="151"/>
                <w:jc w:val="center"/>
              </w:trPr>
              <w:tc>
                <w:tcPr>
                  <w:tcW w:w="0" w:type="auto"/>
                  <w:gridSpan w:val="6"/>
                  <w:shd w:val="clear" w:color="auto" w:fill="C45911" w:themeFill="accent2" w:themeFillShade="BF"/>
                  <w:vAlign w:val="center"/>
                </w:tcPr>
                <w:p w:rsidR="00FB51CB" w:rsidRPr="00030881" w:rsidRDefault="00FB51CB" w:rsidP="00895FDB">
                  <w:pPr>
                    <w:jc w:val="center"/>
                    <w:rPr>
                      <w:rFonts w:ascii="Times" w:hAnsi="Times"/>
                      <w:b/>
                      <w:bCs/>
                      <w:color w:val="FFFFFF" w:themeColor="background1"/>
                      <w:sz w:val="12"/>
                      <w:szCs w:val="12"/>
                      <w:rtl/>
                    </w:rPr>
                  </w:pPr>
                  <w:r w:rsidRPr="00030881">
                    <w:rPr>
                      <w:rFonts w:ascii="Times" w:hAnsi="Times"/>
                      <w:b/>
                      <w:bCs/>
                      <w:color w:val="FFFFFF" w:themeColor="background1"/>
                      <w:sz w:val="12"/>
                      <w:szCs w:val="12"/>
                    </w:rPr>
                    <w:t>Stage de fin d’étude</w:t>
                  </w:r>
                </w:p>
              </w:tc>
              <w:tc>
                <w:tcPr>
                  <w:tcW w:w="0" w:type="auto"/>
                  <w:shd w:val="clear" w:color="auto" w:fill="C45911" w:themeFill="accent2" w:themeFillShade="BF"/>
                </w:tcPr>
                <w:p w:rsidR="00FB51CB" w:rsidRPr="00030881" w:rsidRDefault="00FB51CB" w:rsidP="00895FDB">
                  <w:pPr>
                    <w:jc w:val="center"/>
                    <w:rPr>
                      <w:rFonts w:ascii="Times" w:hAnsi="Times"/>
                      <w:b/>
                      <w:bCs/>
                      <w:color w:val="FFFFFF" w:themeColor="background1"/>
                      <w:sz w:val="13"/>
                      <w:szCs w:val="12"/>
                      <w:rtl/>
                    </w:rPr>
                  </w:pPr>
                  <w:r w:rsidRPr="00030881">
                    <w:rPr>
                      <w:rFonts w:ascii="Times" w:hAnsi="Times"/>
                      <w:b/>
                      <w:bCs/>
                      <w:color w:val="FFFFFF" w:themeColor="background1"/>
                      <w:sz w:val="13"/>
                      <w:szCs w:val="12"/>
                    </w:rPr>
                    <w:t>S4</w:t>
                  </w:r>
                </w:p>
              </w:tc>
            </w:tr>
          </w:tbl>
          <w:p w:rsidR="00FB51CB" w:rsidRPr="00780699" w:rsidRDefault="00FB51CB" w:rsidP="00895FDB">
            <w:pPr>
              <w:rPr>
                <w:rFonts w:ascii="Times" w:hAnsi="Times" w:cs="Times-Bold"/>
                <w:sz w:val="12"/>
                <w:szCs w:val="12"/>
              </w:rPr>
            </w:pPr>
          </w:p>
        </w:tc>
      </w:tr>
      <w:tr w:rsidR="00FB51CB" w:rsidRPr="00780699" w:rsidTr="00895FDB">
        <w:trPr>
          <w:trHeight w:val="1198"/>
        </w:trPr>
        <w:tc>
          <w:tcPr>
            <w:tcW w:w="9974" w:type="dxa"/>
          </w:tcPr>
          <w:p w:rsidR="00FB51CB" w:rsidRPr="00CC50EA" w:rsidRDefault="00FB51CB" w:rsidP="00895FDB">
            <w:pPr>
              <w:rPr>
                <w:rFonts w:ascii="Times" w:hAnsi="Times" w:cs="Times-Bold"/>
                <w:b/>
                <w:bCs/>
                <w:color w:val="0000FF"/>
                <w:sz w:val="16"/>
                <w:szCs w:val="19"/>
              </w:rPr>
            </w:pPr>
          </w:p>
          <w:p w:rsidR="00FB51CB" w:rsidRPr="00CC50EA" w:rsidRDefault="00FB51CB" w:rsidP="00895FDB">
            <w:pPr>
              <w:rPr>
                <w:rFonts w:ascii="Times" w:hAnsi="Times" w:cs="Times-Bold"/>
                <w:b/>
                <w:bCs/>
                <w:color w:val="0000FF"/>
                <w:sz w:val="16"/>
                <w:szCs w:val="19"/>
              </w:rPr>
            </w:pPr>
            <w:r w:rsidRPr="00FB51CB">
              <w:rPr>
                <w:rFonts w:ascii="Times" w:hAnsi="Times" w:cs="Times-Bold"/>
                <w:b/>
                <w:bCs/>
                <w:color w:val="0000FF"/>
                <w:sz w:val="15"/>
                <w:szCs w:val="15"/>
                <w14:shadow w14:blurRad="50800" w14:dist="38100" w14:dir="2700000" w14:sx="100000" w14:sy="100000" w14:kx="0" w14:ky="0" w14:algn="tl">
                  <w14:srgbClr w14:val="000000">
                    <w14:alpha w14:val="60000"/>
                  </w14:srgbClr>
                </w14:shadow>
              </w:rPr>
              <w:t xml:space="preserve">Procédure de </w:t>
            </w:r>
            <w:proofErr w:type="gramStart"/>
            <w:r w:rsidRPr="00FB51CB">
              <w:rPr>
                <w:rFonts w:ascii="Times" w:hAnsi="Times" w:cs="Times-Bold"/>
                <w:b/>
                <w:bCs/>
                <w:color w:val="0000FF"/>
                <w:sz w:val="15"/>
                <w:szCs w:val="15"/>
                <w14:shadow w14:blurRad="50800" w14:dist="38100" w14:dir="2700000" w14:sx="100000" w14:sy="100000" w14:kx="0" w14:ky="0" w14:algn="tl">
                  <w14:srgbClr w14:val="000000">
                    <w14:alpha w14:val="60000"/>
                  </w14:srgbClr>
                </w14:shadow>
              </w:rPr>
              <w:t>candidature</w:t>
            </w:r>
            <w:r w:rsidRPr="00CC50EA">
              <w:rPr>
                <w:rFonts w:ascii="Times" w:hAnsi="Times" w:cs="Times-Bold"/>
                <w:b/>
                <w:bCs/>
                <w:color w:val="0000FF"/>
                <w:sz w:val="16"/>
                <w:szCs w:val="19"/>
              </w:rPr>
              <w:t>:</w:t>
            </w:r>
            <w:proofErr w:type="gramEnd"/>
          </w:p>
          <w:p w:rsidR="00FB51CB" w:rsidRPr="00FB51CB" w:rsidRDefault="00FB51CB" w:rsidP="00FB51CB">
            <w:pPr>
              <w:rPr>
                <w:color w:val="212121"/>
                <w:sz w:val="16"/>
                <w:szCs w:val="16"/>
                <w:shd w:val="clear" w:color="auto" w:fill="FFFFFF"/>
              </w:rPr>
            </w:pPr>
            <w:r w:rsidRPr="00FB51CB">
              <w:rPr>
                <w:color w:val="212121"/>
                <w:sz w:val="16"/>
                <w:szCs w:val="16"/>
                <w:shd w:val="clear" w:color="auto" w:fill="FFFFFF"/>
              </w:rPr>
              <w:t>Le dossier de candidature doit être déposé en ligne (toutes les pièces doivent être scannées en un seul fichier PDF, et mises en ligne via l'application de Candidature En Ligne.</w:t>
            </w:r>
          </w:p>
          <w:p w:rsidR="00FB51CB" w:rsidRPr="00FB51CB" w:rsidRDefault="00FB51CB" w:rsidP="00FB51CB">
            <w:pPr>
              <w:rPr>
                <w:color w:val="212121"/>
                <w:sz w:val="16"/>
                <w:szCs w:val="16"/>
                <w:shd w:val="clear" w:color="auto" w:fill="FFFFFF"/>
              </w:rPr>
            </w:pPr>
            <w:r w:rsidRPr="00FB51CB">
              <w:rPr>
                <w:color w:val="212121"/>
                <w:sz w:val="16"/>
                <w:szCs w:val="16"/>
                <w:shd w:val="clear" w:color="auto" w:fill="FFFFFF"/>
              </w:rPr>
              <w:t>Dossier, procédure, application de candidature en ligne et échéancier sont à consulter sur le site de la FSDM à l’adresse :</w:t>
            </w:r>
          </w:p>
          <w:p w:rsidR="00FB51CB" w:rsidRDefault="00FB51CB" w:rsidP="00FB51CB">
            <w:pPr>
              <w:rPr>
                <w:color w:val="212121"/>
                <w:sz w:val="16"/>
                <w:szCs w:val="16"/>
                <w:shd w:val="clear" w:color="auto" w:fill="FFFFFF"/>
              </w:rPr>
            </w:pPr>
            <w:hyperlink r:id="rId7" w:history="1">
              <w:r w:rsidRPr="009F1541">
                <w:rPr>
                  <w:rStyle w:val="Lienhypertexte"/>
                  <w:sz w:val="16"/>
                  <w:szCs w:val="16"/>
                  <w:shd w:val="clear" w:color="auto" w:fill="FFFFFF"/>
                </w:rPr>
                <w:t>http://www.fsdmfes.ac.ma/Acces/Candidature2021-2022</w:t>
              </w:r>
            </w:hyperlink>
          </w:p>
          <w:p w:rsidR="002A66B7" w:rsidRPr="00CC50EA" w:rsidRDefault="002A66B7" w:rsidP="002A66B7">
            <w:pPr>
              <w:rPr>
                <w:rFonts w:ascii="Times" w:hAnsi="Times" w:cs="Times-Bold"/>
                <w:b/>
                <w:bCs/>
                <w:color w:val="0000FF"/>
                <w:sz w:val="16"/>
                <w:szCs w:val="19"/>
              </w:rPr>
            </w:pPr>
            <w:r>
              <w:rPr>
                <w:rFonts w:ascii="Times" w:hAnsi="Times" w:cs="Times-Bold"/>
                <w:b/>
                <w:bCs/>
                <w:color w:val="0000FF"/>
                <w:sz w:val="15"/>
                <w:szCs w:val="15"/>
                <w14:shadow w14:blurRad="50800" w14:dist="38100" w14:dir="2700000" w14:sx="100000" w14:sy="100000" w14:kx="0" w14:ky="0" w14:algn="tl">
                  <w14:srgbClr w14:val="000000">
                    <w14:alpha w14:val="60000"/>
                  </w14:srgbClr>
                </w14:shadow>
              </w:rPr>
              <w:t xml:space="preserve">Procédure de </w:t>
            </w:r>
            <w:proofErr w:type="gramStart"/>
            <w:r>
              <w:rPr>
                <w:rFonts w:ascii="Times" w:hAnsi="Times" w:cs="Times-Bold"/>
                <w:b/>
                <w:bCs/>
                <w:color w:val="0000FF"/>
                <w:sz w:val="15"/>
                <w:szCs w:val="15"/>
                <w14:shadow w14:blurRad="50800" w14:dist="38100" w14:dir="2700000" w14:sx="100000" w14:sy="100000" w14:kx="0" w14:ky="0" w14:algn="tl">
                  <w14:srgbClr w14:val="000000">
                    <w14:alpha w14:val="60000"/>
                  </w14:srgbClr>
                </w14:shadow>
              </w:rPr>
              <w:t>sélection</w:t>
            </w:r>
            <w:r w:rsidRPr="00CC50EA">
              <w:rPr>
                <w:rFonts w:ascii="Times" w:hAnsi="Times" w:cs="Times-Bold"/>
                <w:b/>
                <w:bCs/>
                <w:color w:val="0000FF"/>
                <w:sz w:val="16"/>
                <w:szCs w:val="19"/>
              </w:rPr>
              <w:t>:</w:t>
            </w:r>
            <w:proofErr w:type="gramEnd"/>
          </w:p>
          <w:p w:rsidR="00FB51CB" w:rsidRDefault="002A66B7" w:rsidP="00FB51CB">
            <w:pPr>
              <w:rPr>
                <w:color w:val="212121"/>
                <w:sz w:val="16"/>
                <w:szCs w:val="16"/>
                <w:shd w:val="clear" w:color="auto" w:fill="FFFFFF"/>
              </w:rPr>
            </w:pPr>
            <w:r>
              <w:rPr>
                <w:color w:val="212121"/>
                <w:sz w:val="16"/>
                <w:szCs w:val="16"/>
                <w:shd w:val="clear" w:color="auto" w:fill="FFFFFF"/>
              </w:rPr>
              <w:t xml:space="preserve">- Etude du dossier et </w:t>
            </w:r>
            <w:proofErr w:type="spellStart"/>
            <w:r>
              <w:rPr>
                <w:color w:val="212121"/>
                <w:sz w:val="16"/>
                <w:szCs w:val="16"/>
                <w:shd w:val="clear" w:color="auto" w:fill="FFFFFF"/>
              </w:rPr>
              <w:t>Concourrs</w:t>
            </w:r>
            <w:proofErr w:type="spellEnd"/>
          </w:p>
          <w:p w:rsidR="002A66B7" w:rsidRDefault="002A66B7" w:rsidP="00FB51CB">
            <w:pPr>
              <w:rPr>
                <w:color w:val="212121"/>
                <w:sz w:val="16"/>
                <w:szCs w:val="16"/>
                <w:shd w:val="clear" w:color="auto" w:fill="FFFFFF"/>
              </w:rPr>
            </w:pPr>
            <w:r w:rsidRPr="002A66B7">
              <w:rPr>
                <w:color w:val="212121"/>
                <w:sz w:val="16"/>
                <w:szCs w:val="16"/>
                <w:shd w:val="clear" w:color="auto" w:fill="FFFFFF"/>
              </w:rPr>
              <w:t xml:space="preserve">Ces procédures peuvent être modifiées en fonction de l’évolution de la situation sanitaire liée au </w:t>
            </w:r>
            <w:proofErr w:type="spellStart"/>
            <w:r w:rsidRPr="002A66B7">
              <w:rPr>
                <w:color w:val="212121"/>
                <w:sz w:val="16"/>
                <w:szCs w:val="16"/>
                <w:shd w:val="clear" w:color="auto" w:fill="FFFFFF"/>
              </w:rPr>
              <w:t>Covid</w:t>
            </w:r>
            <w:proofErr w:type="spellEnd"/>
            <w:r w:rsidRPr="002A66B7">
              <w:rPr>
                <w:color w:val="212121"/>
                <w:sz w:val="16"/>
                <w:szCs w:val="16"/>
                <w:shd w:val="clear" w:color="auto" w:fill="FFFFFF"/>
              </w:rPr>
              <w:t xml:space="preserve"> </w:t>
            </w:r>
            <w:proofErr w:type="gramStart"/>
            <w:r w:rsidRPr="002A66B7">
              <w:rPr>
                <w:color w:val="212121"/>
                <w:sz w:val="16"/>
                <w:szCs w:val="16"/>
                <w:shd w:val="clear" w:color="auto" w:fill="FFFFFF"/>
              </w:rPr>
              <w:t>19..</w:t>
            </w:r>
            <w:proofErr w:type="gramEnd"/>
            <w:r w:rsidRPr="002A66B7">
              <w:rPr>
                <w:color w:val="212121"/>
                <w:sz w:val="16"/>
                <w:szCs w:val="16"/>
                <w:shd w:val="clear" w:color="auto" w:fill="FFFFFF"/>
              </w:rPr>
              <w:t xml:space="preserve"> Les candidats sont tenus de consulter régulièrement le site Web de la FSDM (http://www.fsdmfes.ac.ma/) et s’assurer que leurs adresses mail sont activées et correctement écrites. Le contact se fera par mail dans le cas d’entretien oral à distance !</w:t>
            </w:r>
          </w:p>
          <w:p w:rsidR="00FB51CB" w:rsidRPr="007E7796" w:rsidRDefault="007E7796" w:rsidP="00FB51CB">
            <w:pPr>
              <w:rPr>
                <w:rFonts w:ascii="Times" w:hAnsi="Times" w:cs="Times-Bold"/>
                <w:b/>
                <w:bCs/>
                <w:color w:val="0000FF"/>
                <w:sz w:val="15"/>
                <w:szCs w:val="15"/>
                <w14:shadow w14:blurRad="50800" w14:dist="38100" w14:dir="2700000" w14:sx="100000" w14:sy="100000" w14:kx="0" w14:ky="0" w14:algn="tl">
                  <w14:srgbClr w14:val="000000">
                    <w14:alpha w14:val="60000"/>
                  </w14:srgbClr>
                </w14:shadow>
              </w:rPr>
            </w:pPr>
            <w:proofErr w:type="spellStart"/>
            <w:proofErr w:type="gramStart"/>
            <w:r w:rsidRPr="007E7796">
              <w:rPr>
                <w:rFonts w:ascii="Times" w:hAnsi="Times" w:cs="Times-Bold"/>
                <w:b/>
                <w:bCs/>
                <w:color w:val="0000FF"/>
                <w:sz w:val="15"/>
                <w:szCs w:val="15"/>
                <w14:shadow w14:blurRad="50800" w14:dist="38100" w14:dir="2700000" w14:sx="100000" w14:sy="100000" w14:kx="0" w14:ky="0" w14:algn="tl">
                  <w14:srgbClr w14:val="000000">
                    <w14:alpha w14:val="60000"/>
                  </w14:srgbClr>
                </w14:shadow>
              </w:rPr>
              <w:t>Coordonateur</w:t>
            </w:r>
            <w:proofErr w:type="spellEnd"/>
            <w:r w:rsidRPr="00FB51CB">
              <w:rPr>
                <w:rFonts w:ascii="Times" w:hAnsi="Times" w:cs="Times-Bold"/>
                <w:b/>
                <w:bCs/>
                <w:color w:val="0000FF"/>
                <w:sz w:val="15"/>
                <w:szCs w:val="15"/>
                <w14:shadow w14:blurRad="50800" w14:dist="38100" w14:dir="2700000" w14:sx="100000" w14:sy="100000" w14:kx="0" w14:ky="0" w14:algn="tl">
                  <w14:srgbClr w14:val="000000">
                    <w14:alpha w14:val="60000"/>
                  </w14:srgbClr>
                </w14:shadow>
              </w:rPr>
              <w:t xml:space="preserve"> </w:t>
            </w:r>
            <w:r>
              <w:rPr>
                <w:rFonts w:ascii="Times" w:hAnsi="Times" w:cs="Times-Bold"/>
                <w:b/>
                <w:bCs/>
                <w:color w:val="0000FF"/>
                <w:sz w:val="15"/>
                <w:szCs w:val="15"/>
                <w14:shadow w14:blurRad="50800" w14:dist="38100" w14:dir="2700000" w14:sx="100000" w14:sy="100000" w14:kx="0" w14:ky="0" w14:algn="tl">
                  <w14:srgbClr w14:val="000000">
                    <w14:alpha w14:val="60000"/>
                  </w14:srgbClr>
                </w14:shadow>
              </w:rPr>
              <w:t xml:space="preserve"> et</w:t>
            </w:r>
            <w:proofErr w:type="gramEnd"/>
            <w:r>
              <w:rPr>
                <w:rFonts w:ascii="Times" w:hAnsi="Times" w:cs="Times-Bold"/>
                <w:b/>
                <w:bCs/>
                <w:color w:val="0000FF"/>
                <w:sz w:val="15"/>
                <w:szCs w:val="15"/>
                <w14:shadow w14:blurRad="50800" w14:dist="38100" w14:dir="2700000" w14:sx="100000" w14:sy="100000" w14:kx="0" w14:ky="0" w14:algn="tl">
                  <w14:srgbClr w14:val="000000">
                    <w14:alpha w14:val="60000"/>
                  </w14:srgbClr>
                </w14:shadow>
              </w:rPr>
              <w:t xml:space="preserve"> </w:t>
            </w:r>
            <w:r w:rsidR="00FB51CB" w:rsidRPr="00FB51CB">
              <w:rPr>
                <w:rFonts w:ascii="Times" w:hAnsi="Times" w:cs="Times-Bold"/>
                <w:b/>
                <w:bCs/>
                <w:color w:val="0000FF"/>
                <w:sz w:val="15"/>
                <w:szCs w:val="15"/>
                <w14:shadow w14:blurRad="50800" w14:dist="38100" w14:dir="2700000" w14:sx="100000" w14:sy="100000" w14:kx="0" w14:ky="0" w14:algn="tl">
                  <w14:srgbClr w14:val="000000">
                    <w14:alpha w14:val="60000"/>
                  </w14:srgbClr>
                </w14:shadow>
              </w:rPr>
              <w:t>Contacts</w:t>
            </w:r>
            <w:r w:rsidR="00FB51CB" w:rsidRPr="007E7796">
              <w:rPr>
                <w:rFonts w:ascii="Times" w:hAnsi="Times" w:cs="Times-Bold"/>
                <w:b/>
                <w:bCs/>
                <w:color w:val="0000FF"/>
                <w:sz w:val="15"/>
                <w:szCs w:val="15"/>
                <w14:shadow w14:blurRad="50800" w14:dist="38100" w14:dir="2700000" w14:sx="100000" w14:sy="100000" w14:kx="0" w14:ky="0" w14:algn="tl">
                  <w14:srgbClr w14:val="000000">
                    <w14:alpha w14:val="60000"/>
                  </w14:srgbClr>
                </w14:shadow>
              </w:rPr>
              <w:t> </w:t>
            </w:r>
            <w:r w:rsidR="00FB51CB" w:rsidRPr="007E7796">
              <w:rPr>
                <w:rFonts w:ascii="Times" w:hAnsi="Times" w:cs="Times-Bold"/>
                <w:b/>
                <w:bCs/>
                <w14:shadow w14:blurRad="50800" w14:dist="38100" w14:dir="2700000" w14:sx="100000" w14:sy="100000" w14:kx="0" w14:ky="0" w14:algn="tl">
                  <w14:srgbClr w14:val="000000">
                    <w14:alpha w14:val="60000"/>
                  </w14:srgbClr>
                </w14:shadow>
              </w:rPr>
              <w:t>: </w:t>
            </w:r>
            <w:r w:rsidR="002A66B7" w:rsidRPr="007E7796">
              <w:rPr>
                <w:rFonts w:ascii="Times" w:hAnsi="Times" w:cs="Times-Bold"/>
                <w:b/>
                <w:bCs/>
                <w14:shadow w14:blurRad="50800" w14:dist="38100" w14:dir="2700000" w14:sx="100000" w14:sy="100000" w14:kx="0" w14:ky="0" w14:algn="tl">
                  <w14:srgbClr w14:val="000000">
                    <w14:alpha w14:val="60000"/>
                  </w14:srgbClr>
                </w14:shadow>
              </w:rPr>
              <w:t xml:space="preserve"> Professeur</w:t>
            </w:r>
            <w:r w:rsidR="00FB51CB" w:rsidRPr="007E7796">
              <w:rPr>
                <w:rFonts w:ascii="Times" w:hAnsi="Times" w:cs="Times-Bold"/>
                <w:b/>
                <w:bCs/>
                <w14:shadow w14:blurRad="50800" w14:dist="38100" w14:dir="2700000" w14:sx="100000" w14:sy="100000" w14:kx="0" w14:ky="0" w14:algn="tl">
                  <w14:srgbClr w14:val="000000">
                    <w14:alpha w14:val="60000"/>
                  </w14:srgbClr>
                </w14:shadow>
              </w:rPr>
              <w:t xml:space="preserve"> Jaouad BENNOUNA</w:t>
            </w:r>
            <w:bookmarkStart w:id="0" w:name="_GoBack"/>
            <w:bookmarkEnd w:id="0"/>
          </w:p>
          <w:p w:rsidR="00FB51CB" w:rsidRDefault="00FB51CB" w:rsidP="00895FDB">
            <w:pPr>
              <w:rPr>
                <w:rFonts w:ascii="Times" w:hAnsi="Times" w:cs="Times-Bold"/>
                <w:sz w:val="15"/>
                <w:szCs w:val="16"/>
              </w:rPr>
            </w:pPr>
            <w:r>
              <w:rPr>
                <w:rFonts w:ascii="Times" w:hAnsi="Times" w:cs="Times-Bold"/>
                <w:b/>
                <w:bCs/>
                <w:sz w:val="15"/>
                <w:szCs w:val="16"/>
              </w:rPr>
              <w:t xml:space="preserve"> email : </w:t>
            </w:r>
            <w:hyperlink r:id="rId8" w:history="1">
              <w:r w:rsidRPr="00DD5791">
                <w:rPr>
                  <w:rStyle w:val="Lienhypertexte"/>
                  <w:rFonts w:ascii="Times" w:hAnsi="Times" w:cs="Times-Bold"/>
                  <w:sz w:val="15"/>
                  <w:szCs w:val="16"/>
                </w:rPr>
                <w:t>masd.fsdm@usmba.ac.ma</w:t>
              </w:r>
            </w:hyperlink>
          </w:p>
          <w:p w:rsidR="00FB51CB" w:rsidRPr="00CC50EA" w:rsidRDefault="00FB51CB" w:rsidP="007E7796">
            <w:pPr>
              <w:rPr>
                <w:rFonts w:ascii="Times" w:hAnsi="Times" w:cs="Times-Bold"/>
                <w:sz w:val="15"/>
                <w:szCs w:val="16"/>
              </w:rPr>
            </w:pPr>
            <w:r w:rsidRPr="00D27EDE">
              <w:rPr>
                <w:rFonts w:ascii="Times" w:hAnsi="Times" w:cs="Times-Bold"/>
                <w:sz w:val="15"/>
                <w:szCs w:val="16"/>
              </w:rPr>
              <w:t xml:space="preserve">Département de Mathématiques, Faculté des Sciences </w:t>
            </w:r>
            <w:proofErr w:type="spellStart"/>
            <w:r w:rsidRPr="00D27EDE">
              <w:rPr>
                <w:rFonts w:ascii="Times" w:hAnsi="Times" w:cs="Times-Bold"/>
                <w:sz w:val="15"/>
                <w:szCs w:val="16"/>
              </w:rPr>
              <w:t>Dhar</w:t>
            </w:r>
            <w:proofErr w:type="spellEnd"/>
            <w:r w:rsidRPr="00D27EDE">
              <w:rPr>
                <w:rFonts w:ascii="Times" w:hAnsi="Times" w:cs="Times-Bold"/>
                <w:sz w:val="15"/>
                <w:szCs w:val="16"/>
              </w:rPr>
              <w:t xml:space="preserve"> El </w:t>
            </w:r>
            <w:proofErr w:type="spellStart"/>
            <w:r w:rsidRPr="00D27EDE">
              <w:rPr>
                <w:rFonts w:ascii="Times" w:hAnsi="Times" w:cs="Times-Bold"/>
                <w:sz w:val="15"/>
                <w:szCs w:val="16"/>
              </w:rPr>
              <w:t>Mahraz</w:t>
            </w:r>
            <w:proofErr w:type="spellEnd"/>
            <w:r w:rsidRPr="00D27EDE">
              <w:rPr>
                <w:rFonts w:ascii="Times" w:hAnsi="Times" w:cs="Times-Bold"/>
                <w:sz w:val="15"/>
                <w:szCs w:val="16"/>
              </w:rPr>
              <w:t>-Fès- B.P. 1796 Atlas-Fès, 30000.</w:t>
            </w:r>
            <w:r>
              <w:rPr>
                <w:noProof/>
              </w:rPr>
              <w:t xml:space="preserve"> </w:t>
            </w:r>
          </w:p>
        </w:tc>
      </w:tr>
      <w:tr w:rsidR="00FB51CB" w:rsidRPr="00D27EDE" w:rsidTr="00895FDB">
        <w:trPr>
          <w:trHeight w:val="767"/>
        </w:trPr>
        <w:tc>
          <w:tcPr>
            <w:tcW w:w="9974" w:type="dxa"/>
          </w:tcPr>
          <w:p w:rsidR="00FB51CB" w:rsidRPr="00D27EDE" w:rsidRDefault="00FB51CB" w:rsidP="00895FDB">
            <w:pPr>
              <w:rPr>
                <w:rFonts w:ascii="Times" w:hAnsi="Times" w:cs="Times-Bold"/>
                <w:b/>
                <w:bCs/>
                <w:sz w:val="15"/>
                <w:szCs w:val="16"/>
              </w:rPr>
            </w:pPr>
          </w:p>
        </w:tc>
      </w:tr>
    </w:tbl>
    <w:p w:rsidR="00B16B02" w:rsidRPr="007E7796" w:rsidRDefault="00B16B02" w:rsidP="007E7796">
      <w:pPr>
        <w:rPr>
          <w:rFonts w:ascii="Times" w:hAnsi="Times"/>
          <w:sz w:val="2"/>
        </w:rPr>
      </w:pPr>
    </w:p>
    <w:sectPr w:rsidR="00B16B02" w:rsidRPr="007E7796" w:rsidSect="00895FDB">
      <w:footerReference w:type="even" r:id="rId9"/>
      <w:footerReference w:type="default" r:id="rId10"/>
      <w:headerReference w:type="first" r:id="rId11"/>
      <w:footerReference w:type="first" r:id="rId12"/>
      <w:pgSz w:w="12240" w:h="15840" w:code="1"/>
      <w:pgMar w:top="0" w:right="1418" w:bottom="709" w:left="1418" w:header="720" w:footer="68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682" w:rsidRDefault="00685682" w:rsidP="00FB51CB">
      <w:r>
        <w:separator/>
      </w:r>
    </w:p>
  </w:endnote>
  <w:endnote w:type="continuationSeparator" w:id="0">
    <w:p w:rsidR="00685682" w:rsidRDefault="00685682" w:rsidP="00FB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DB" w:rsidRDefault="00895FDB" w:rsidP="00895FD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95FDB" w:rsidRDefault="00895FDB" w:rsidP="00895FD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DB" w:rsidRDefault="00895FDB" w:rsidP="00895FDB">
    <w:pPr>
      <w:pStyle w:val="Pieddepage"/>
      <w:framePr w:wrap="around" w:vAnchor="text" w:hAnchor="page" w:x="10702" w:y="2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DB" w:rsidRPr="00D70479" w:rsidRDefault="007E7796" w:rsidP="00895FDB">
    <w:pPr>
      <w:rPr>
        <w:rFonts w:ascii="Times" w:hAnsi="Times"/>
        <w:b/>
        <w:bCs/>
        <w:i/>
        <w:noProof/>
        <w:color w:val="C00000"/>
        <w:sz w:val="22"/>
        <w:szCs w:val="22"/>
      </w:rPr>
    </w:pPr>
    <w:r>
      <w:rPr>
        <w:rFonts w:ascii="Times" w:hAnsi="Times" w:cs="Times-Bold"/>
        <w:noProof/>
        <w:sz w:val="15"/>
        <w:szCs w:val="16"/>
        <w:lang w:val="en-US" w:eastAsia="en-US"/>
      </w:rPr>
      <w:drawing>
        <wp:anchor distT="0" distB="0" distL="114300" distR="114300" simplePos="0" relativeHeight="251661312" behindDoc="0" locked="0" layoutInCell="1" allowOverlap="1" wp14:anchorId="793DBFA1" wp14:editId="50ED6F76">
          <wp:simplePos x="0" y="0"/>
          <wp:positionH relativeFrom="column">
            <wp:posOffset>4478019</wp:posOffset>
          </wp:positionH>
          <wp:positionV relativeFrom="paragraph">
            <wp:posOffset>4445</wp:posOffset>
          </wp:positionV>
          <wp:extent cx="1098550" cy="552450"/>
          <wp:effectExtent l="0" t="0" r="635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97" cy="576109"/>
                  </a:xfrm>
                  <a:prstGeom prst="rect">
                    <a:avLst/>
                  </a:prstGeom>
                  <a:noFill/>
                </pic:spPr>
              </pic:pic>
            </a:graphicData>
          </a:graphic>
          <wp14:sizeRelH relativeFrom="margin">
            <wp14:pctWidth>0</wp14:pctWidth>
          </wp14:sizeRelH>
        </wp:anchor>
      </w:drawing>
    </w:r>
    <w:r w:rsidRPr="006A1FFE">
      <w:rPr>
        <w:rFonts w:ascii="Times" w:hAnsi="Times" w:cs="Times-Bold"/>
        <w:noProof/>
        <w:sz w:val="15"/>
        <w:szCs w:val="16"/>
        <w:lang w:val="en-US" w:eastAsia="en-US"/>
      </w:rPr>
      <w:drawing>
        <wp:inline distT="0" distB="0" distL="0" distR="0" wp14:anchorId="30B9EE61" wp14:editId="67FAD361">
          <wp:extent cx="1784350" cy="425450"/>
          <wp:effectExtent l="19050" t="0" r="6350" b="0"/>
          <wp:docPr id="4" name="Image 1" descr="Polycopié TP BV - Zerh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copié TP BV - Zerhrac"/>
                  <pic:cNvPicPr>
                    <a:picLocks noChangeAspect="1" noChangeArrowheads="1"/>
                  </pic:cNvPicPr>
                </pic:nvPicPr>
                <pic:blipFill>
                  <a:blip r:embed="rId2"/>
                  <a:srcRect/>
                  <a:stretch>
                    <a:fillRect/>
                  </a:stretch>
                </pic:blipFill>
                <pic:spPr bwMode="auto">
                  <a:xfrm>
                    <a:off x="0" y="0"/>
                    <a:ext cx="1784350" cy="425450"/>
                  </a:xfrm>
                  <a:prstGeom prst="rect">
                    <a:avLst/>
                  </a:prstGeom>
                  <a:noFill/>
                  <a:ln w="9525">
                    <a:noFill/>
                    <a:miter lim="800000"/>
                    <a:headEnd/>
                    <a:tailEnd/>
                  </a:ln>
                </pic:spPr>
              </pic:pic>
            </a:graphicData>
          </a:graphic>
        </wp:inline>
      </w:drawing>
    </w:r>
  </w:p>
  <w:p w:rsidR="00895FDB" w:rsidRPr="005B3B1E" w:rsidRDefault="00895FDB" w:rsidP="00895FDB">
    <w:pPr>
      <w:pStyle w:val="Pieddepage"/>
      <w:rPr>
        <w:b/>
        <w:bCs/>
        <w:color w:val="FF0000"/>
        <w:sz w:val="28"/>
        <w:szCs w:val="28"/>
        <w:shd w:val="clear" w:color="auto" w:fill="FFFFFF"/>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682" w:rsidRDefault="00685682" w:rsidP="00FB51CB">
      <w:r>
        <w:separator/>
      </w:r>
    </w:p>
  </w:footnote>
  <w:footnote w:type="continuationSeparator" w:id="0">
    <w:p w:rsidR="00685682" w:rsidRDefault="00685682" w:rsidP="00FB5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0742" w:type="dxa"/>
      <w:tblInd w:w="-566" w:type="dxa"/>
      <w:tblLayout w:type="fixed"/>
      <w:tblLook w:val="00A0" w:firstRow="1" w:lastRow="0" w:firstColumn="1" w:lastColumn="0" w:noHBand="0" w:noVBand="0"/>
    </w:tblPr>
    <w:tblGrid>
      <w:gridCol w:w="2375"/>
      <w:gridCol w:w="5925"/>
      <w:gridCol w:w="11221"/>
      <w:gridCol w:w="11221"/>
    </w:tblGrid>
    <w:tr w:rsidR="00895FDB" w:rsidRPr="00F238A5" w:rsidTr="002A66B7">
      <w:trPr>
        <w:trHeight w:val="1141"/>
      </w:trPr>
      <w:tc>
        <w:tcPr>
          <w:tcW w:w="2375" w:type="dxa"/>
        </w:tcPr>
        <w:p w:rsidR="00895FDB" w:rsidRPr="00E6749E" w:rsidRDefault="002A66B7" w:rsidP="00895FDB">
          <w:pPr>
            <w:pStyle w:val="En-tte"/>
            <w:jc w:val="right"/>
            <w:rPr>
              <w:rFonts w:ascii="Calibri" w:eastAsia="Calibri" w:hAnsi="Calibri"/>
            </w:rPr>
          </w:pPr>
          <w:r>
            <w:rPr>
              <w:b/>
              <w:bCs/>
              <w:noProof/>
              <w:color w:val="1F497D"/>
              <w:lang w:val="en-US" w:eastAsia="en-US"/>
            </w:rPr>
            <w:drawing>
              <wp:anchor distT="0" distB="0" distL="114300" distR="114300" simplePos="0" relativeHeight="251659264" behindDoc="0" locked="0" layoutInCell="1" allowOverlap="1" wp14:anchorId="6906078D" wp14:editId="275C9460">
                <wp:simplePos x="0" y="0"/>
                <wp:positionH relativeFrom="column">
                  <wp:posOffset>295275</wp:posOffset>
                </wp:positionH>
                <wp:positionV relativeFrom="paragraph">
                  <wp:posOffset>0</wp:posOffset>
                </wp:positionV>
                <wp:extent cx="1028700" cy="628015"/>
                <wp:effectExtent l="0" t="0" r="0" b="0"/>
                <wp:wrapNone/>
                <wp:docPr id="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ctoratArabe_vectorisé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628015"/>
                        </a:xfrm>
                        <a:prstGeom prst="rect">
                          <a:avLst/>
                        </a:prstGeom>
                      </pic:spPr>
                    </pic:pic>
                  </a:graphicData>
                </a:graphic>
                <wp14:sizeRelH relativeFrom="margin">
                  <wp14:pctWidth>0</wp14:pctWidth>
                </wp14:sizeRelH>
                <wp14:sizeRelV relativeFrom="margin">
                  <wp14:pctHeight>0</wp14:pctHeight>
                </wp14:sizeRelV>
              </wp:anchor>
            </w:drawing>
          </w:r>
        </w:p>
      </w:tc>
      <w:tc>
        <w:tcPr>
          <w:tcW w:w="5925" w:type="dxa"/>
        </w:tcPr>
        <w:p w:rsidR="00895FDB" w:rsidRPr="00FA589A" w:rsidRDefault="00895FDB" w:rsidP="00895FDB">
          <w:pPr>
            <w:pStyle w:val="En-tte"/>
            <w:jc w:val="center"/>
            <w:rPr>
              <w:rStyle w:val="lev"/>
              <w:smallCaps/>
            </w:rPr>
          </w:pPr>
          <w:r w:rsidRPr="00FA589A">
            <w:rPr>
              <w:rStyle w:val="lev"/>
              <w:smallCaps/>
            </w:rPr>
            <w:t>ROYAUME DU MAROC</w:t>
          </w:r>
        </w:p>
        <w:p w:rsidR="00895FDB" w:rsidRPr="00097C20" w:rsidRDefault="00895FDB" w:rsidP="00895FDB">
          <w:pPr>
            <w:pStyle w:val="En-tte"/>
            <w:jc w:val="center"/>
            <w:rPr>
              <w:rStyle w:val="lev"/>
            </w:rPr>
          </w:pPr>
          <w:r w:rsidRPr="00097C20">
            <w:rPr>
              <w:rStyle w:val="lev"/>
              <w:rFonts w:ascii="Times" w:hAnsi="Times"/>
              <w:smallCaps/>
              <w:sz w:val="28"/>
              <w:szCs w:val="28"/>
            </w:rPr>
            <w:t>Université Sidi Mohamed Ben Abdellah</w:t>
          </w:r>
          <w:r>
            <w:rPr>
              <w:rStyle w:val="lev"/>
              <w:rFonts w:ascii="Times" w:hAnsi="Times"/>
              <w:smallCaps/>
              <w:sz w:val="28"/>
              <w:szCs w:val="28"/>
            </w:rPr>
            <w:t xml:space="preserve">       </w:t>
          </w:r>
        </w:p>
        <w:p w:rsidR="00895FDB" w:rsidRPr="00FA589A" w:rsidRDefault="00895FDB" w:rsidP="00895FDB">
          <w:pPr>
            <w:pStyle w:val="En-tte"/>
            <w:jc w:val="center"/>
            <w:rPr>
              <w:rStyle w:val="lev"/>
              <w:smallCaps/>
            </w:rPr>
          </w:pPr>
          <w:r w:rsidRPr="00FA589A">
            <w:rPr>
              <w:rStyle w:val="lev"/>
              <w:smallCaps/>
            </w:rPr>
            <w:t xml:space="preserve">Faculté des Sciences - </w:t>
          </w:r>
          <w:proofErr w:type="spellStart"/>
          <w:r w:rsidRPr="00FA589A">
            <w:rPr>
              <w:rStyle w:val="lev"/>
              <w:smallCaps/>
            </w:rPr>
            <w:t>Dhar</w:t>
          </w:r>
          <w:proofErr w:type="spellEnd"/>
          <w:r w:rsidRPr="00FA589A">
            <w:rPr>
              <w:rStyle w:val="lev"/>
              <w:smallCaps/>
            </w:rPr>
            <w:t xml:space="preserve"> El </w:t>
          </w:r>
          <w:proofErr w:type="spellStart"/>
          <w:r w:rsidRPr="00FA589A">
            <w:rPr>
              <w:rStyle w:val="lev"/>
              <w:smallCaps/>
            </w:rPr>
            <w:t>Mahraz</w:t>
          </w:r>
          <w:proofErr w:type="spellEnd"/>
        </w:p>
        <w:p w:rsidR="00895FDB" w:rsidRPr="00FA589A" w:rsidRDefault="00895FDB" w:rsidP="00895FDB">
          <w:pPr>
            <w:pStyle w:val="En-tte"/>
            <w:jc w:val="center"/>
            <w:rPr>
              <w:rStyle w:val="lev"/>
              <w:rFonts w:ascii="Times" w:hAnsi="Times"/>
              <w:sz w:val="28"/>
              <w:szCs w:val="28"/>
            </w:rPr>
          </w:pPr>
          <w:r w:rsidRPr="00FA589A">
            <w:rPr>
              <w:rStyle w:val="lev"/>
            </w:rPr>
            <w:t>Département de Mathématiques</w:t>
          </w:r>
        </w:p>
      </w:tc>
      <w:tc>
        <w:tcPr>
          <w:tcW w:w="11221" w:type="dxa"/>
          <w:vAlign w:val="center"/>
        </w:tcPr>
        <w:p w:rsidR="00895FDB" w:rsidRDefault="00895FDB" w:rsidP="00895FDB">
          <w:pPr>
            <w:pStyle w:val="En-tte"/>
            <w:rPr>
              <w:rFonts w:ascii="Calibri" w:eastAsia="Calibri" w:hAnsi="Calibri"/>
            </w:rPr>
          </w:pPr>
          <w:r w:rsidRPr="0083698A">
            <w:rPr>
              <w:rFonts w:ascii="Calibri" w:eastAsia="Calibri" w:hAnsi="Calibri"/>
              <w:noProof/>
              <w:lang w:val="en-US" w:eastAsia="en-US"/>
            </w:rPr>
            <w:drawing>
              <wp:inline distT="0" distB="0" distL="0" distR="0" wp14:anchorId="46C182CE" wp14:editId="08C3F78D">
                <wp:extent cx="1270000" cy="641350"/>
                <wp:effectExtent l="19050" t="0" r="6350" b="0"/>
                <wp:docPr id="3" name="Image 9" descr="C:\Users\rousseau\Travail-C\International\DocUP13\Logo\logoUSPN_avec-mar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usseau\Travail-C\International\DocUP13\Logo\logoUSPN_avec-marg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8600" cy="640643"/>
                        </a:xfrm>
                        <a:prstGeom prst="rect">
                          <a:avLst/>
                        </a:prstGeom>
                        <a:noFill/>
                        <a:ln>
                          <a:noFill/>
                        </a:ln>
                      </pic:spPr>
                    </pic:pic>
                  </a:graphicData>
                </a:graphic>
              </wp:inline>
            </w:drawing>
          </w:r>
        </w:p>
        <w:p w:rsidR="00895FDB" w:rsidRPr="00E6749E" w:rsidRDefault="00895FDB" w:rsidP="00895FDB">
          <w:pPr>
            <w:pStyle w:val="En-tte"/>
            <w:rPr>
              <w:rFonts w:ascii="Calibri" w:eastAsia="Calibri" w:hAnsi="Calibri"/>
            </w:rPr>
          </w:pPr>
        </w:p>
      </w:tc>
      <w:tc>
        <w:tcPr>
          <w:tcW w:w="11221" w:type="dxa"/>
        </w:tcPr>
        <w:p w:rsidR="00895FDB" w:rsidRPr="00E6749E" w:rsidRDefault="00895FDB" w:rsidP="00895FDB">
          <w:pPr>
            <w:pStyle w:val="En-tte"/>
            <w:rPr>
              <w:rFonts w:ascii="Calibri" w:eastAsia="Calibri" w:hAnsi="Calibri"/>
            </w:rPr>
          </w:pPr>
        </w:p>
        <w:p w:rsidR="00895FDB" w:rsidRPr="00E6749E" w:rsidRDefault="00895FDB" w:rsidP="00895FDB">
          <w:pPr>
            <w:pStyle w:val="En-tte"/>
            <w:jc w:val="both"/>
            <w:rPr>
              <w:rFonts w:ascii="Calibri" w:eastAsia="Calibri" w:hAnsi="Calibri"/>
              <w:sz w:val="36"/>
            </w:rPr>
          </w:pPr>
        </w:p>
      </w:tc>
    </w:tr>
  </w:tbl>
  <w:p w:rsidR="00895FDB" w:rsidRPr="0081746F" w:rsidRDefault="00895FDB">
    <w:pPr>
      <w:pStyle w:val="En-tt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736F"/>
    <w:multiLevelType w:val="hybridMultilevel"/>
    <w:tmpl w:val="9984F9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11369CA"/>
    <w:multiLevelType w:val="hybridMultilevel"/>
    <w:tmpl w:val="68E6E1A2"/>
    <w:lvl w:ilvl="0" w:tplc="985EF688">
      <w:numFmt w:val="bullet"/>
      <w:lvlText w:val="-"/>
      <w:lvlJc w:val="left"/>
      <w:pPr>
        <w:ind w:left="720" w:hanging="360"/>
      </w:pPr>
      <w:rPr>
        <w:rFonts w:ascii="Times" w:eastAsia="Times New Roman" w:hAnsi="Time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CB"/>
    <w:rsid w:val="002A66B7"/>
    <w:rsid w:val="00685682"/>
    <w:rsid w:val="007E7796"/>
    <w:rsid w:val="00895FDB"/>
    <w:rsid w:val="00B16B02"/>
    <w:rsid w:val="00FB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ECC9"/>
  <w15:chartTrackingRefBased/>
  <w15:docId w15:val="{C0C8CEBE-B8FD-4A7E-B11F-88CD27BE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1CB"/>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B51CB"/>
    <w:pPr>
      <w:tabs>
        <w:tab w:val="center" w:pos="4536"/>
        <w:tab w:val="right" w:pos="9072"/>
      </w:tabs>
    </w:pPr>
  </w:style>
  <w:style w:type="character" w:customStyle="1" w:styleId="PieddepageCar">
    <w:name w:val="Pied de page Car"/>
    <w:basedOn w:val="Policepardfaut"/>
    <w:link w:val="Pieddepage"/>
    <w:rsid w:val="00FB51CB"/>
    <w:rPr>
      <w:rFonts w:ascii="Times New Roman" w:eastAsia="Times New Roman" w:hAnsi="Times New Roman" w:cs="Times New Roman"/>
      <w:sz w:val="24"/>
      <w:szCs w:val="24"/>
      <w:lang w:val="fr-FR" w:eastAsia="fr-FR"/>
    </w:rPr>
  </w:style>
  <w:style w:type="character" w:styleId="Numrodepage">
    <w:name w:val="page number"/>
    <w:basedOn w:val="Policepardfaut"/>
    <w:rsid w:val="00FB51CB"/>
  </w:style>
  <w:style w:type="character" w:styleId="Lienhypertexte">
    <w:name w:val="Hyperlink"/>
    <w:basedOn w:val="Policepardfaut"/>
    <w:rsid w:val="00FB51CB"/>
    <w:rPr>
      <w:color w:val="0000FF"/>
      <w:u w:val="single"/>
    </w:rPr>
  </w:style>
  <w:style w:type="paragraph" w:styleId="Paragraphedeliste">
    <w:name w:val="List Paragraph"/>
    <w:basedOn w:val="Normal"/>
    <w:uiPriority w:val="34"/>
    <w:qFormat/>
    <w:rsid w:val="00FB51CB"/>
    <w:pPr>
      <w:spacing w:after="200" w:line="276" w:lineRule="auto"/>
      <w:ind w:left="720"/>
      <w:contextualSpacing/>
    </w:pPr>
    <w:rPr>
      <w:rFonts w:ascii="Calibri" w:eastAsia="Calibri" w:hAnsi="Calibri" w:cs="Arial"/>
      <w:sz w:val="22"/>
      <w:szCs w:val="22"/>
      <w:lang w:eastAsia="en-US"/>
    </w:rPr>
  </w:style>
  <w:style w:type="paragraph" w:styleId="En-tte">
    <w:name w:val="header"/>
    <w:basedOn w:val="Normal"/>
    <w:link w:val="En-tteCar"/>
    <w:uiPriority w:val="99"/>
    <w:unhideWhenUsed/>
    <w:rsid w:val="00FB51CB"/>
    <w:pPr>
      <w:tabs>
        <w:tab w:val="center" w:pos="4536"/>
        <w:tab w:val="right" w:pos="9072"/>
      </w:tabs>
    </w:pPr>
  </w:style>
  <w:style w:type="character" w:customStyle="1" w:styleId="En-tteCar">
    <w:name w:val="En-tête Car"/>
    <w:basedOn w:val="Policepardfaut"/>
    <w:link w:val="En-tte"/>
    <w:uiPriority w:val="99"/>
    <w:rsid w:val="00FB51CB"/>
    <w:rPr>
      <w:rFonts w:ascii="Times New Roman" w:eastAsia="Times New Roman" w:hAnsi="Times New Roman" w:cs="Times New Roman"/>
      <w:sz w:val="24"/>
      <w:szCs w:val="24"/>
      <w:lang w:val="fr-FR" w:eastAsia="fr-FR"/>
    </w:rPr>
  </w:style>
  <w:style w:type="character" w:styleId="lev">
    <w:name w:val="Strong"/>
    <w:basedOn w:val="Policepardfaut"/>
    <w:uiPriority w:val="22"/>
    <w:rsid w:val="00FB51C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d.fsdm@usmba.ac.m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dmfes.ac.ma/Acces/Candidature2021-2022"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711</Words>
  <Characters>4054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2021-06-01T04:14:00Z</dcterms:created>
  <dcterms:modified xsi:type="dcterms:W3CDTF">2021-06-01T04:52:00Z</dcterms:modified>
</cp:coreProperties>
</file>